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1771F" w:rsidRDefault="0011771F" w:rsidP="00864126"/>
    <w:p w:rsidR="00864126" w:rsidRPr="00580CE1" w:rsidRDefault="0065565E" w:rsidP="00864126">
      <w:bookmarkStart w:id="0" w:name="_GoBack"/>
      <w:bookmarkEnd w:id="0"/>
      <w:r>
        <w:rPr>
          <w:noProof/>
        </w:rPr>
        <mc:AlternateContent>
          <mc:Choice Requires="wps">
            <w:drawing>
              <wp:anchor distT="0" distB="0" distL="114300" distR="114300" simplePos="0" relativeHeight="251664384" behindDoc="0" locked="0" layoutInCell="1" allowOverlap="1">
                <wp:simplePos x="0" y="0"/>
                <wp:positionH relativeFrom="column">
                  <wp:posOffset>-28314</wp:posOffset>
                </wp:positionH>
                <wp:positionV relativeFrom="paragraph">
                  <wp:posOffset>-1118705</wp:posOffset>
                </wp:positionV>
                <wp:extent cx="4476860" cy="803910"/>
                <wp:effectExtent l="0" t="0" r="0" b="15240"/>
                <wp:wrapNone/>
                <wp:docPr id="117" name="Textfeld 117"/>
                <wp:cNvGraphicFramePr/>
                <a:graphic xmlns:a="http://schemas.openxmlformats.org/drawingml/2006/main">
                  <a:graphicData uri="http://schemas.microsoft.com/office/word/2010/wordprocessingShape">
                    <wps:wsp>
                      <wps:cNvSpPr txBox="1"/>
                      <wps:spPr>
                        <a:xfrm>
                          <a:off x="0" y="0"/>
                          <a:ext cx="4476860" cy="803910"/>
                        </a:xfrm>
                        <a:prstGeom prst="rect">
                          <a:avLst/>
                        </a:prstGeom>
                        <a:noFill/>
                        <a:ln w="6350">
                          <a:noFill/>
                        </a:ln>
                      </wps:spPr>
                      <wps:txbx>
                        <w:txbxContent>
                          <w:p w:rsidR="00DD7DF6" w:rsidRDefault="00DD7DF6" w:rsidP="00DD7DF6">
                            <w:r>
                              <w:t xml:space="preserve">Ansprechpartnerin Presse </w:t>
                            </w:r>
                          </w:p>
                          <w:p w:rsidR="00DD7DF6" w:rsidRDefault="00DD7DF6" w:rsidP="00DD7DF6">
                            <w:r>
                              <w:t>Nadine Choudiakis (Marketing)</w:t>
                            </w:r>
                          </w:p>
                          <w:p w:rsidR="00DD7DF6" w:rsidRDefault="00DD7DF6" w:rsidP="00DD7DF6">
                            <w:r>
                              <w:t xml:space="preserve">Tel.: </w:t>
                            </w:r>
                            <w:r>
                              <w:tab/>
                              <w:t>+49 (5141) 50269</w:t>
                            </w:r>
                          </w:p>
                          <w:p w:rsidR="00AE73FA" w:rsidRDefault="00DD7DF6" w:rsidP="00DD7DF6">
                            <w:r>
                              <w:t xml:space="preserve">E-Mail: </w:t>
                            </w:r>
                            <w:r>
                              <w:tab/>
                            </w:r>
                            <w:r w:rsidR="00611F6E">
                              <w:t>n</w:t>
                            </w:r>
                            <w:r>
                              <w:t>adine.choudiakis@heinze.de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feld 117" o:spid="_x0000_s1026" type="#_x0000_t202" style="position:absolute;margin-left:-2.25pt;margin-top:-88.1pt;width:352.5pt;height:63.3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" filled="f" stroked="f" strokeweight=".5pt">
                <v:textbox inset="0,0,0,0">
                  <w:txbxContent>
                    <w:p w:rsidR="00DD7DF6" w:rsidRDefault="00DD7DF6" w:rsidP="00DD7DF6">
                      <w:r>
                        <w:t xml:space="preserve">Ansprechpartnerin Presse </w:t>
                      </w:r>
                    </w:p>
                    <w:p w:rsidR="00DD7DF6" w:rsidRDefault="00DD7DF6" w:rsidP="00DD7DF6">
                      <w:r>
                        <w:t>Nadine Choudiakis (Marketing)</w:t>
                      </w:r>
                    </w:p>
                    <w:p w:rsidR="00DD7DF6" w:rsidRDefault="00DD7DF6" w:rsidP="00DD7DF6">
                      <w:r>
                        <w:t xml:space="preserve">Tel.: </w:t>
                      </w:r>
                      <w:r>
                        <w:tab/>
                        <w:t>+49 (5141) 50269</w:t>
                      </w:r>
                    </w:p>
                    <w:p w:rsidR="00AE73FA" w:rsidRDefault="00DD7DF6" w:rsidP="00DD7DF6">
                      <w:r>
                        <w:t xml:space="preserve">E-Mail: </w:t>
                      </w:r>
                      <w:r>
                        <w:tab/>
                      </w:r>
                      <w:r w:rsidR="00611F6E">
                        <w:t>n</w:t>
                      </w:r>
                      <w:r>
                        <w:t>adine.choudiakis@heinze.de</w:t>
                      </w:r>
                    </w:p>
                  </w:txbxContent>
                </v:textbox>
              </v:shape>
            </w:pict>
          </mc:Fallback>
        </mc:AlternateContent>
      </w:r>
      <w:r w:rsidR="00E02F91">
        <w:rPr>
          <w:noProof/>
          <w:color w:val="000000" w:themeColor="text1"/>
        </w:rPr>
        <mc:AlternateContent>
          <mc:Choice Requires="wps">
            <w:drawing>
              <wp:anchor distT="0" distB="0" distL="114300" distR="114300" simplePos="0" relativeHeight="251665408" behindDoc="0" locked="0" layoutInCell="1" allowOverlap="1">
                <wp:simplePos x="0" y="0"/>
                <wp:positionH relativeFrom="column">
                  <wp:posOffset>-24130</wp:posOffset>
                </wp:positionH>
                <wp:positionV relativeFrom="paragraph">
                  <wp:posOffset>-90170</wp:posOffset>
                </wp:positionV>
                <wp:extent cx="2771775" cy="285750"/>
                <wp:effectExtent l="0" t="0" r="9525" b="0"/>
                <wp:wrapNone/>
                <wp:docPr id="2" name="Textfeld 2"/>
                <wp:cNvGraphicFramePr/>
                <a:graphic xmlns:a="http://schemas.openxmlformats.org/drawingml/2006/main">
                  <a:graphicData uri="http://schemas.microsoft.com/office/word/2010/wordprocessingShape">
                    <wps:wsp>
                      <wps:cNvSpPr txBox="1"/>
                      <wps:spPr>
                        <a:xfrm>
                          <a:off x="0" y="0"/>
                          <a:ext cx="2771775" cy="285750"/>
                        </a:xfrm>
                        <a:prstGeom prst="rect">
                          <a:avLst/>
                        </a:prstGeom>
                        <a:noFill/>
                        <a:ln w="6350">
                          <a:noFill/>
                        </a:ln>
                      </wps:spPr>
                      <wps:txbx>
                        <w:txbxContent>
                          <w:p w:rsidR="00E02F91" w:rsidRPr="00864126" w:rsidRDefault="00E02F91" w:rsidP="00E02F91">
                            <w:pPr>
                              <w:pStyle w:val="Betreff"/>
                              <w:rPr>
                                <w:sz w:val="28"/>
                                <w:szCs w:val="28"/>
                              </w:rPr>
                            </w:pPr>
                            <w:r w:rsidRPr="00864126">
                              <w:rPr>
                                <w:sz w:val="28"/>
                                <w:szCs w:val="28"/>
                              </w:rPr>
                              <w:t>Presseinformation</w:t>
                            </w:r>
                          </w:p>
                          <w:p w:rsidR="00E02F91" w:rsidRDefault="00E02F91"/>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id="Textfeld 2" o:spid="_x0000_s1027" type="#_x0000_t202" style="position:absolute;margin-left:-1.9pt;margin-top:-7.1pt;width:218.25pt;height:22.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" filled="f" stroked="f" strokeweight=".5pt">
                <v:textbox inset="0,0,0,0">
                  <w:txbxContent>
                    <w:p w:rsidR="00E02F91" w:rsidRPr="00864126" w:rsidRDefault="00E02F91" w:rsidP="00E02F91">
                      <w:pPr>
                        <w:pStyle w:val="Betreff"/>
                        <w:rPr>
                          <w:sz w:val="28"/>
                          <w:szCs w:val="28"/>
                        </w:rPr>
                      </w:pPr>
                      <w:r w:rsidRPr="00864126">
                        <w:rPr>
                          <w:sz w:val="28"/>
                          <w:szCs w:val="28"/>
                        </w:rPr>
                        <w:t>Presseinformation</w:t>
                      </w:r>
                    </w:p>
                    <w:p w:rsidR="00E02F91" w:rsidRDefault="00E02F91"/>
                  </w:txbxContent>
                </v:textbox>
              </v:shape>
            </w:pict>
          </mc:Fallback>
        </mc:AlternateContent>
      </w:r>
      <w:r w:rsidR="00AE73FA">
        <w:rPr>
          <w:noProof/>
        </w:rPr>
        <mc:AlternateContent>
          <mc:Choice Requires="wps">
            <w:drawing>
              <wp:anchor distT="0" distB="0" distL="114300" distR="114300" simplePos="0" relativeHeight="251661312" behindDoc="0" locked="0" layoutInCell="1" allowOverlap="1" wp14:anchorId="26B69CB7" wp14:editId="46A6EA3A">
                <wp:simplePos x="0" y="0"/>
                <wp:positionH relativeFrom="page">
                  <wp:posOffset>6190393</wp:posOffset>
                </wp:positionH>
                <wp:positionV relativeFrom="margin">
                  <wp:posOffset>-50165</wp:posOffset>
                </wp:positionV>
                <wp:extent cx="1016635" cy="1277620"/>
                <wp:effectExtent l="0" t="0" r="12065" b="17780"/>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6635" cy="1277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6432" w:rsidRPr="002018B1" w:rsidRDefault="002018B1" w:rsidP="00806432">
                            <w:pPr>
                              <w:spacing w:line="200" w:lineRule="exact"/>
                              <w:rPr>
                                <w:color w:val="000000" w:themeColor="text1"/>
                              </w:rPr>
                            </w:pPr>
                            <w:r>
                              <w:rPr>
                                <w:color w:val="000000" w:themeColor="text1"/>
                              </w:rPr>
                              <w:fldChar w:fldCharType="begin"/>
                            </w:r>
                            <w:r>
                              <w:rPr>
                                <w:color w:val="000000" w:themeColor="text1"/>
                              </w:rPr>
                              <w:instrText xml:space="preserve"> TIME \@ "dd.MM.yyyy" </w:instrText>
                            </w:r>
                            <w:r>
                              <w:rPr>
                                <w:color w:val="000000" w:themeColor="text1"/>
                              </w:rPr>
                              <w:fldChar w:fldCharType="separate"/>
                            </w:r>
                            <w:r w:rsidR="004775DD">
                              <w:rPr>
                                <w:noProof/>
                                <w:color w:val="000000" w:themeColor="text1"/>
                              </w:rPr>
                              <w:t>04.04.2025</w:t>
                            </w:r>
                            <w:r>
                              <w:rPr>
                                <w:color w:val="000000" w:themeColor="text1"/>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B69CB7" id="Text Box 5" o:spid="_x0000_s1028" type="#_x0000_t202" style="position:absolute;margin-left:487.45pt;margin-top:-3.95pt;width:80.05pt;height:100.6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" filled="f" stroked="f">
                <v:textbox inset="0,0,0,0">
                  <w:txbxContent>
                    <w:p w:rsidR="00806432" w:rsidRPr="002018B1" w:rsidRDefault="002018B1" w:rsidP="00806432">
                      <w:pPr>
                        <w:spacing w:line="200" w:lineRule="exact"/>
                        <w:rPr>
                          <w:color w:val="000000" w:themeColor="text1"/>
                        </w:rPr>
                      </w:pPr>
                      <w:r>
                        <w:rPr>
                          <w:color w:val="000000" w:themeColor="text1"/>
                        </w:rPr>
                        <w:fldChar w:fldCharType="begin"/>
                      </w:r>
                      <w:r>
                        <w:rPr>
                          <w:color w:val="000000" w:themeColor="text1"/>
                        </w:rPr>
                        <w:instrText xml:space="preserve"> TIME \@ "dd.MM.yyyy" </w:instrText>
                      </w:r>
                      <w:r>
                        <w:rPr>
                          <w:color w:val="000000" w:themeColor="text1"/>
                        </w:rPr>
                        <w:fldChar w:fldCharType="separate"/>
                      </w:r>
                      <w:r w:rsidR="004775DD">
                        <w:rPr>
                          <w:noProof/>
                          <w:color w:val="000000" w:themeColor="text1"/>
                        </w:rPr>
                        <w:t>04.04.2025</w:t>
                      </w:r>
                      <w:r>
                        <w:rPr>
                          <w:color w:val="000000" w:themeColor="text1"/>
                        </w:rPr>
                        <w:fldChar w:fldCharType="end"/>
                      </w:r>
                    </w:p>
                  </w:txbxContent>
                </v:textbox>
                <w10:wrap anchorx="page" anchory="margin"/>
              </v:shape>
            </w:pict>
          </mc:Fallback>
        </mc:AlternateContent>
      </w:r>
      <w:bookmarkStart w:id="1" w:name="Anrede"/>
      <w:bookmarkEnd w:id="1"/>
    </w:p>
    <w:p w:rsidR="00284361" w:rsidRDefault="00284361" w:rsidP="00284361">
      <w:pPr>
        <w:pStyle w:val="Default"/>
        <w:spacing w:line="360" w:lineRule="auto"/>
        <w:rPr>
          <w:rFonts w:ascii="IBM Plex Sans" w:hAnsi="IBM Plex Sans"/>
          <w:b/>
          <w:bCs/>
          <w:sz w:val="32"/>
          <w:szCs w:val="22"/>
        </w:rPr>
      </w:pPr>
    </w:p>
    <w:p w:rsidR="00CE3B9D" w:rsidRPr="00AF5B67" w:rsidRDefault="00AF5B67" w:rsidP="00AF5B67">
      <w:pPr>
        <w:rPr>
          <w:b/>
          <w:bCs/>
          <w:sz w:val="32"/>
          <w:szCs w:val="32"/>
        </w:rPr>
      </w:pPr>
      <w:r w:rsidRPr="00AF5B67">
        <w:rPr>
          <w:b/>
          <w:sz w:val="32"/>
          <w:szCs w:val="32"/>
        </w:rPr>
        <w:t>Neue Modernisierungsstudie macht den Wohn-/</w:t>
      </w:r>
      <w:r>
        <w:rPr>
          <w:b/>
          <w:sz w:val="32"/>
          <w:szCs w:val="32"/>
        </w:rPr>
        <w:t xml:space="preserve"> </w:t>
      </w:r>
      <w:r w:rsidRPr="00AF5B67">
        <w:rPr>
          <w:b/>
          <w:sz w:val="32"/>
          <w:szCs w:val="32"/>
        </w:rPr>
        <w:t xml:space="preserve">Nichtwohnbau transparent und messbar </w:t>
      </w:r>
      <w:r w:rsidRPr="00AF5B67">
        <w:rPr>
          <w:b/>
          <w:sz w:val="32"/>
          <w:szCs w:val="32"/>
        </w:rPr>
        <w:br/>
      </w:r>
      <w:r w:rsidRPr="00DA4F2D">
        <w:rPr>
          <w:b/>
          <w:noProof/>
        </w:rPr>
        <w:drawing>
          <wp:inline distT="0" distB="0" distL="0" distR="0" wp14:anchorId="144461A1" wp14:editId="1E6222CD">
            <wp:extent cx="5220335" cy="2936438"/>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MAFO\2_AUSWERT\EXKLUSIV\2024\MODSTUDIE 2024\modernisierungsstudie_foto.png"/>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220335" cy="2936438"/>
                    </a:xfrm>
                    <a:prstGeom prst="rect">
                      <a:avLst/>
                    </a:prstGeom>
                    <a:noFill/>
                    <a:ln>
                      <a:noFill/>
                    </a:ln>
                  </pic:spPr>
                </pic:pic>
              </a:graphicData>
            </a:graphic>
          </wp:inline>
        </w:drawing>
      </w:r>
    </w:p>
    <w:p w:rsidR="00AF5B67" w:rsidRPr="00AF5B67" w:rsidRDefault="00AF5B67" w:rsidP="00AF5B67">
      <w:pPr>
        <w:spacing w:before="100" w:beforeAutospacing="1" w:after="100" w:afterAutospacing="1" w:line="240" w:lineRule="auto"/>
        <w:rPr>
          <w:rFonts w:ascii="IBM Plex Sans Text" w:hAnsi="IBM Plex Sans Text" w:cs="Arial"/>
          <w:bCs/>
          <w:sz w:val="22"/>
          <w:szCs w:val="22"/>
        </w:rPr>
      </w:pPr>
      <w:r w:rsidRPr="00AF5B67">
        <w:rPr>
          <w:rFonts w:ascii="IBM Plex Sans Text" w:hAnsi="IBM Plex Sans Text" w:cs="Arial"/>
          <w:b/>
          <w:bCs/>
          <w:sz w:val="22"/>
          <w:szCs w:val="22"/>
        </w:rPr>
        <w:t>Heinze Marktforschung legt neue Studie vor</w:t>
      </w:r>
      <w:r w:rsidR="00B436F7">
        <w:rPr>
          <w:rFonts w:ascii="IBM Plex Sans Text" w:hAnsi="IBM Plex Sans Text" w:cs="Arial"/>
          <w:b/>
          <w:bCs/>
          <w:sz w:val="22"/>
          <w:szCs w:val="22"/>
        </w:rPr>
        <w:br/>
      </w:r>
      <w:r w:rsidRPr="00AF5B67">
        <w:rPr>
          <w:rFonts w:ascii="IBM Plex Sans Text" w:hAnsi="IBM Plex Sans Text" w:cs="Arial"/>
          <w:bCs/>
          <w:sz w:val="22"/>
          <w:szCs w:val="22"/>
        </w:rPr>
        <w:t>Der Neubau hat in den letzten Jahren an Volumen verloren und es wird noch einige Zeit brauchen, um Marktanteile zurückzugewinnen. Der Modernisierungsmarkt hingegen ist nach wie vor der größte und wichtigste Markt in der Baubranche: Zwei Drittel des Hochbauvolumens (Wohn- und Nichtwohnbau) entfallen auf ihn. Wer als Hersteller von Bauprodukten zukunftsfähig bleiben will, muss die richtigen Weichen stellen und sich unter Umständen mit neuen Produkten/Dienstleistungen am Markt behaupten. Doch wo liegen die Potenziale? Und welche Zielgruppen investieren in welche Lösungen? Die neue Heinze Modernisierungsstudie segmentiert den Modernisierungsmarkt und macht ihn für 20 Produktbereiche transparent.</w:t>
      </w:r>
    </w:p>
    <w:p w:rsidR="00AF5B67" w:rsidRPr="00AF5B67" w:rsidRDefault="00AF5B67" w:rsidP="00AF5B67">
      <w:pPr>
        <w:spacing w:before="100" w:beforeAutospacing="1" w:after="100" w:afterAutospacing="1" w:line="240" w:lineRule="auto"/>
        <w:rPr>
          <w:rFonts w:ascii="IBM Plex Sans Text" w:hAnsi="IBM Plex Sans Text" w:cs="Arial"/>
          <w:bCs/>
          <w:sz w:val="22"/>
          <w:szCs w:val="22"/>
        </w:rPr>
      </w:pPr>
      <w:r w:rsidRPr="00AF5B67">
        <w:rPr>
          <w:rFonts w:ascii="IBM Plex Sans Text" w:hAnsi="IBM Plex Sans Text" w:cs="Arial"/>
          <w:b/>
          <w:bCs/>
          <w:sz w:val="22"/>
          <w:szCs w:val="22"/>
        </w:rPr>
        <w:t>Beispiel Wärmedämmung: Ein Milliardenmarkt mit Potenzial</w:t>
      </w:r>
      <w:r w:rsidR="00B436F7">
        <w:rPr>
          <w:rFonts w:ascii="IBM Plex Sans Text" w:hAnsi="IBM Plex Sans Text" w:cs="Arial"/>
          <w:b/>
          <w:bCs/>
          <w:sz w:val="22"/>
          <w:szCs w:val="22"/>
        </w:rPr>
        <w:br/>
      </w:r>
      <w:r w:rsidRPr="00AF5B67">
        <w:rPr>
          <w:rFonts w:ascii="IBM Plex Sans Text" w:hAnsi="IBM Plex Sans Text" w:cs="Arial"/>
          <w:bCs/>
          <w:sz w:val="22"/>
          <w:szCs w:val="22"/>
        </w:rPr>
        <w:t xml:space="preserve">Die Studie zeigt: Wärmedämmung bleibt einer der zentralen Wachstumstreiber im Modernisierungsmarkt. 2023 wurden rund 11 Milliarden Euro in Dämmmaßnahmen investiert – 67 Prozent davon allein im Wohnungsbau. </w:t>
      </w:r>
      <w:r w:rsidRPr="00AF5B67">
        <w:rPr>
          <w:rFonts w:ascii="IBM Plex Sans Text" w:hAnsi="IBM Plex Sans Text" w:cs="Arial"/>
          <w:bCs/>
          <w:sz w:val="22"/>
          <w:szCs w:val="22"/>
        </w:rPr>
        <w:lastRenderedPageBreak/>
        <w:t xml:space="preserve">Besonders gefragt sind Maßnahmen am Dach und an der Außenwand. Entscheidend ist aber nicht nur das Volumen, sondern die differenzierte Betrachtung: Welche Gebäudearten werden wie saniert? Welche Materialien dominieren und wie hoch sind die Investitionen pro Maßnahme? Welche anderen Maßnahmen (elektrische Leitungen, Wandbekleidungen etc.) gehen häufig mit Wärmedämmmaßnahmen einher? </w:t>
      </w:r>
    </w:p>
    <w:p w:rsidR="00AF5B67" w:rsidRPr="00AF5B67" w:rsidRDefault="00AF5B67" w:rsidP="00AF5B67">
      <w:pPr>
        <w:spacing w:before="100" w:beforeAutospacing="1" w:after="100" w:afterAutospacing="1" w:line="240" w:lineRule="auto"/>
        <w:rPr>
          <w:rFonts w:ascii="IBM Plex Sans Text" w:hAnsi="IBM Plex Sans Text" w:cs="Arial"/>
          <w:bCs/>
          <w:sz w:val="22"/>
          <w:szCs w:val="22"/>
        </w:rPr>
      </w:pPr>
      <w:r w:rsidRPr="00AF5B67">
        <w:rPr>
          <w:rFonts w:ascii="IBM Plex Sans Text" w:hAnsi="IBM Plex Sans Text" w:cs="Arial"/>
          <w:b/>
          <w:bCs/>
          <w:sz w:val="22"/>
          <w:szCs w:val="22"/>
        </w:rPr>
        <w:t>Klare Wettbewerbsvorteile durch präzise Marktdaten</w:t>
      </w:r>
      <w:r w:rsidR="00B436F7">
        <w:rPr>
          <w:rFonts w:ascii="IBM Plex Sans Text" w:hAnsi="IBM Plex Sans Text" w:cs="Arial"/>
          <w:b/>
          <w:bCs/>
          <w:sz w:val="22"/>
          <w:szCs w:val="22"/>
        </w:rPr>
        <w:br/>
      </w:r>
      <w:r w:rsidRPr="00AF5B67">
        <w:rPr>
          <w:rFonts w:ascii="IBM Plex Sans Text" w:hAnsi="IBM Plex Sans Text" w:cs="Arial"/>
          <w:bCs/>
          <w:sz w:val="22"/>
          <w:szCs w:val="22"/>
        </w:rPr>
        <w:t>Für Hersteller und Fachhändler von Bauprodukten liefert die Heinze Modernisierungsstudie unersetzliche Einblicke. Sie zeigt nicht nur Marktvolumina, sondern auch Investitionsklassen, Gebäudetypen und regionale Unterschiede. So können Unternehmen passgenaue Strategien entwickeln – sei es für Produktinnovationen, Marketing oder Vertrieb.</w:t>
      </w:r>
    </w:p>
    <w:p w:rsidR="00AF5B67" w:rsidRPr="00AF5B67" w:rsidRDefault="00AF5B67" w:rsidP="00AF5B67">
      <w:pPr>
        <w:spacing w:before="100" w:beforeAutospacing="1" w:after="100" w:afterAutospacing="1" w:line="240" w:lineRule="auto"/>
        <w:rPr>
          <w:rFonts w:ascii="IBM Plex Sans Text" w:hAnsi="IBM Plex Sans Text" w:cs="Arial"/>
          <w:bCs/>
          <w:sz w:val="22"/>
          <w:szCs w:val="22"/>
        </w:rPr>
      </w:pPr>
      <w:r w:rsidRPr="00AF5B67">
        <w:rPr>
          <w:rFonts w:ascii="IBM Plex Sans Text" w:hAnsi="IBM Plex Sans Text" w:cs="Arial"/>
          <w:b/>
          <w:bCs/>
          <w:sz w:val="22"/>
          <w:szCs w:val="22"/>
        </w:rPr>
        <w:t>Mehr als Wärmedämmung: 20 Produktbereiche im Fokus</w:t>
      </w:r>
      <w:r w:rsidR="00B436F7">
        <w:rPr>
          <w:rFonts w:ascii="IBM Plex Sans Text" w:hAnsi="IBM Plex Sans Text" w:cs="Arial"/>
          <w:b/>
          <w:bCs/>
          <w:sz w:val="22"/>
          <w:szCs w:val="22"/>
        </w:rPr>
        <w:br/>
      </w:r>
      <w:r w:rsidRPr="00AF5B67">
        <w:rPr>
          <w:rFonts w:ascii="IBM Plex Sans Text" w:hAnsi="IBM Plex Sans Text" w:cs="Arial"/>
          <w:bCs/>
          <w:sz w:val="22"/>
          <w:szCs w:val="22"/>
        </w:rPr>
        <w:t>Neben der Wärmedämmung untersucht die Studie 19 weitere Produktbereiche – von Fenstern und Türen über Photovoltaik bis hin zu Heizungssystemen. Hersteller erhalten so ein vollständiges Bild des Modernisierungsmarktes und können gezielt dort investieren, wo sich die größten Chancen bieten.</w:t>
      </w:r>
    </w:p>
    <w:p w:rsidR="00AF5B67" w:rsidRPr="00AF5B67" w:rsidRDefault="00AF5B67" w:rsidP="00AF5B67">
      <w:pPr>
        <w:spacing w:before="100" w:beforeAutospacing="1" w:after="100" w:afterAutospacing="1" w:line="240" w:lineRule="auto"/>
        <w:rPr>
          <w:rFonts w:ascii="IBM Plex Sans Text" w:hAnsi="IBM Plex Sans Text" w:cs="Arial"/>
          <w:bCs/>
          <w:sz w:val="22"/>
          <w:szCs w:val="22"/>
        </w:rPr>
      </w:pPr>
      <w:r w:rsidRPr="00AF5B67">
        <w:rPr>
          <w:rFonts w:ascii="IBM Plex Sans Text" w:hAnsi="IBM Plex Sans Text" w:cs="Arial"/>
          <w:b/>
          <w:bCs/>
          <w:sz w:val="22"/>
          <w:szCs w:val="22"/>
        </w:rPr>
        <w:t>Vieles geht an der „Statistik“ vorbei</w:t>
      </w:r>
      <w:r w:rsidR="00B436F7">
        <w:rPr>
          <w:rFonts w:ascii="IBM Plex Sans Text" w:hAnsi="IBM Plex Sans Text" w:cs="Arial"/>
          <w:b/>
          <w:bCs/>
          <w:sz w:val="22"/>
          <w:szCs w:val="22"/>
        </w:rPr>
        <w:br/>
      </w:r>
      <w:r w:rsidRPr="00AF5B67">
        <w:rPr>
          <w:rFonts w:ascii="IBM Plex Sans Text" w:hAnsi="IBM Plex Sans Text" w:cs="Arial"/>
          <w:bCs/>
          <w:sz w:val="22"/>
          <w:szCs w:val="22"/>
        </w:rPr>
        <w:t xml:space="preserve">Der weitaus größte Teil der Modernisierungsmaßnahmen ist nicht genehmigungspflichtig und wird daher „statistisch nicht erfasst“. Die Heinze Modernisierungsstudie schließt diese große Informationslücke durch umfangreiche Zielgruppenbefragungen. Die wirklich großen Herausforderungen liegen dabei im Detail. So werden beispielsweise im Bereich „Fassade“ bis zu 15 verschiedene Fassadenarten abgefragt. Dazu gehören Außenwandbekleidungen aus Holz, Naturstein oder Metall ebenso wie Außenanstriche, Putzfassaden oder Wärmedämmverbundsysteme. In anderen Bereichen wie z.B. dem Gewerk Heizung wurden fast 30 Varianten abgefragt. </w:t>
      </w:r>
    </w:p>
    <w:p w:rsidR="00AF5B67" w:rsidRPr="00AF5B67" w:rsidRDefault="00AF5B67" w:rsidP="00AF5B67">
      <w:pPr>
        <w:spacing w:before="100" w:beforeAutospacing="1" w:after="100" w:afterAutospacing="1" w:line="240" w:lineRule="auto"/>
        <w:rPr>
          <w:rFonts w:ascii="IBM Plex Sans Text" w:hAnsi="IBM Plex Sans Text" w:cs="Arial"/>
          <w:bCs/>
          <w:sz w:val="22"/>
          <w:szCs w:val="22"/>
        </w:rPr>
      </w:pPr>
      <w:r w:rsidRPr="00AF5B67">
        <w:rPr>
          <w:rFonts w:ascii="IBM Plex Sans Text" w:hAnsi="IBM Plex Sans Text" w:cs="Arial"/>
          <w:b/>
          <w:bCs/>
          <w:sz w:val="22"/>
          <w:szCs w:val="22"/>
        </w:rPr>
        <w:t>Vom Bauchgefühl zur Marktstrategie</w:t>
      </w:r>
      <w:r w:rsidR="00B436F7">
        <w:rPr>
          <w:rFonts w:ascii="IBM Plex Sans Text" w:hAnsi="IBM Plex Sans Text" w:cs="Arial"/>
          <w:b/>
          <w:bCs/>
          <w:sz w:val="22"/>
          <w:szCs w:val="22"/>
        </w:rPr>
        <w:br/>
      </w:r>
      <w:r w:rsidRPr="00AF5B67">
        <w:rPr>
          <w:rFonts w:ascii="IBM Plex Sans Text" w:hAnsi="IBM Plex Sans Text" w:cs="Arial"/>
          <w:bCs/>
          <w:sz w:val="22"/>
          <w:szCs w:val="22"/>
        </w:rPr>
        <w:t>Viele Entscheider wissen, dass der Modernisierungsmarkt wichtig ist und wächst. Doch wo sie konkret ansetzen sollen, ist vielen unklar. Hier setzt die neue Studie an. Zu jedem der 20 Produktbereiche der Heinze-Studie gibt es neben einer fundierten Marktanalyse einen umfangreichen „Allgemeinen Teil“. Auf über 100 Seiten erhalten Hersteller valide Daten zu Zielgruppen, Investitionsverhalten und Potenzialen – ideal für die Strategieentwicklung im Modernisierungsmarkt.</w:t>
      </w:r>
    </w:p>
    <w:p w:rsidR="00AF5B67" w:rsidRPr="00AF5B67" w:rsidRDefault="00AF5B67" w:rsidP="00AF5B67">
      <w:pPr>
        <w:spacing w:before="100" w:beforeAutospacing="1" w:after="100" w:afterAutospacing="1" w:line="240" w:lineRule="auto"/>
        <w:rPr>
          <w:rFonts w:ascii="IBM Plex Sans Text" w:hAnsi="IBM Plex Sans Text" w:cs="Arial"/>
          <w:b/>
          <w:bCs/>
          <w:sz w:val="22"/>
          <w:szCs w:val="22"/>
        </w:rPr>
      </w:pPr>
    </w:p>
    <w:p w:rsidR="00AF5B67" w:rsidRPr="00AF5B67" w:rsidRDefault="00AF5B67" w:rsidP="00AF5B67">
      <w:pPr>
        <w:spacing w:before="100" w:beforeAutospacing="1" w:after="100" w:afterAutospacing="1" w:line="240" w:lineRule="auto"/>
        <w:rPr>
          <w:rFonts w:ascii="IBM Plex Sans Text" w:hAnsi="IBM Plex Sans Text" w:cs="Arial"/>
          <w:bCs/>
          <w:sz w:val="22"/>
          <w:szCs w:val="22"/>
        </w:rPr>
      </w:pPr>
      <w:r w:rsidRPr="00AF5B67">
        <w:rPr>
          <w:rFonts w:ascii="IBM Plex Sans Text" w:hAnsi="IBM Plex Sans Text" w:cs="Arial"/>
          <w:b/>
          <w:bCs/>
          <w:sz w:val="22"/>
          <w:szCs w:val="22"/>
        </w:rPr>
        <w:lastRenderedPageBreak/>
        <w:t>Warum Heinze Marktforschung?</w:t>
      </w:r>
      <w:r w:rsidR="00B436F7">
        <w:rPr>
          <w:rFonts w:ascii="IBM Plex Sans Text" w:hAnsi="IBM Plex Sans Text" w:cs="Arial"/>
          <w:b/>
          <w:bCs/>
          <w:sz w:val="22"/>
          <w:szCs w:val="22"/>
        </w:rPr>
        <w:br/>
      </w:r>
      <w:r w:rsidRPr="00AF5B67">
        <w:rPr>
          <w:rFonts w:ascii="IBM Plex Sans Text" w:hAnsi="IBM Plex Sans Text" w:cs="Arial"/>
          <w:bCs/>
          <w:sz w:val="22"/>
          <w:szCs w:val="22"/>
        </w:rPr>
        <w:t>Seit über 50 Jahren steht Heinze Marktforschung für umfassende Analysen und praxisorientierte Handlungsempfehlungen. Unsere Studien kombinieren fundierte Primär- und Sekundärmarktforschung, um präzise Daten für strategische Entscheidungen zu liefern.</w:t>
      </w:r>
    </w:p>
    <w:p w:rsidR="00AF5B67" w:rsidRPr="00AF5B67" w:rsidRDefault="00AF5B67" w:rsidP="00AF5B67">
      <w:pPr>
        <w:spacing w:before="100" w:beforeAutospacing="1" w:after="100" w:afterAutospacing="1" w:line="240" w:lineRule="auto"/>
        <w:rPr>
          <w:rFonts w:ascii="IBM Plex Sans Text" w:hAnsi="IBM Plex Sans Text" w:cs="Arial"/>
          <w:bCs/>
          <w:sz w:val="22"/>
          <w:szCs w:val="22"/>
        </w:rPr>
      </w:pPr>
    </w:p>
    <w:p w:rsidR="00AF5B67" w:rsidRPr="00AF5B67" w:rsidRDefault="00AF5B67" w:rsidP="00AF5B67">
      <w:pPr>
        <w:spacing w:before="100" w:beforeAutospacing="1" w:after="100" w:afterAutospacing="1" w:line="240" w:lineRule="auto"/>
        <w:rPr>
          <w:rFonts w:ascii="IBM Plex Sans Text" w:hAnsi="IBM Plex Sans Text" w:cs="Arial"/>
          <w:bCs/>
          <w:sz w:val="22"/>
          <w:szCs w:val="22"/>
        </w:rPr>
      </w:pPr>
      <w:r w:rsidRPr="00AF5B67">
        <w:rPr>
          <w:rFonts w:ascii="IBM Plex Sans Text" w:hAnsi="IBM Plex Sans Text" w:cs="Arial"/>
          <w:bCs/>
          <w:sz w:val="22"/>
          <w:szCs w:val="22"/>
        </w:rPr>
        <w:t xml:space="preserve">Nutzen Sie die Chance, Ihr Geschäft optimal auf den Modernisierungsboom auszurichten. Kontaktieren Sie uns unter </w:t>
      </w:r>
      <w:hyperlink r:id="rId9" w:history="1">
        <w:r w:rsidRPr="00AF5B67">
          <w:rPr>
            <w:rStyle w:val="Hyperlink"/>
            <w:rFonts w:ascii="IBM Plex Sans Text" w:hAnsi="IBM Plex Sans Text" w:cs="Arial"/>
            <w:bCs/>
            <w:sz w:val="22"/>
            <w:szCs w:val="22"/>
          </w:rPr>
          <w:t>marktforschung@heinze.de</w:t>
        </w:r>
      </w:hyperlink>
      <w:r w:rsidRPr="00AF5B67">
        <w:rPr>
          <w:rFonts w:ascii="IBM Plex Sans Text" w:hAnsi="IBM Plex Sans Text" w:cs="Arial"/>
          <w:bCs/>
          <w:sz w:val="22"/>
          <w:szCs w:val="22"/>
        </w:rPr>
        <w:t xml:space="preserve"> und erfahren Sie, wie die neue Modernisierungsstudie Ihr Unternehmen voranbringen kann.</w:t>
      </w:r>
    </w:p>
    <w:p w:rsidR="000F2DC8" w:rsidRDefault="000F2DC8" w:rsidP="00DC7129">
      <w:pPr>
        <w:rPr>
          <w:rFonts w:ascii="IBM Plex Sans Text" w:hAnsi="IBM Plex Sans Text" w:cs="Arial"/>
          <w:bCs/>
          <w:sz w:val="22"/>
          <w:szCs w:val="22"/>
        </w:rPr>
      </w:pPr>
    </w:p>
    <w:p w:rsidR="00B436F7" w:rsidRDefault="00B436F7" w:rsidP="00DC7129">
      <w:pPr>
        <w:rPr>
          <w:rFonts w:ascii="IBM Plex Sans Text" w:hAnsi="IBM Plex Sans Text" w:cs="Arial"/>
          <w:bCs/>
          <w:sz w:val="22"/>
          <w:szCs w:val="22"/>
        </w:rPr>
      </w:pPr>
    </w:p>
    <w:p w:rsidR="00AB17FC" w:rsidRPr="00AC3043" w:rsidRDefault="00AB17FC" w:rsidP="00AB17FC">
      <w:pPr>
        <w:pStyle w:val="Default"/>
        <w:rPr>
          <w:rFonts w:ascii="IBM Plex Sans" w:hAnsi="IBM Plex Sans"/>
          <w:b/>
          <w:bCs/>
          <w:sz w:val="22"/>
          <w:szCs w:val="22"/>
        </w:rPr>
      </w:pPr>
      <w:r w:rsidRPr="00AC3043">
        <w:rPr>
          <w:rFonts w:ascii="IBM Plex Sans" w:hAnsi="IBM Plex Sans"/>
          <w:b/>
          <w:bCs/>
          <w:sz w:val="22"/>
          <w:szCs w:val="22"/>
        </w:rPr>
        <w:t>Zum Unternehmen</w:t>
      </w:r>
    </w:p>
    <w:p w:rsidR="00AB17FC" w:rsidRPr="00A967D5" w:rsidRDefault="00AB17FC" w:rsidP="00AB17FC">
      <w:pPr>
        <w:spacing w:line="240" w:lineRule="auto"/>
        <w:rPr>
          <w:b/>
          <w:bCs/>
          <w:sz w:val="22"/>
          <w:szCs w:val="22"/>
        </w:rPr>
      </w:pPr>
      <w:r w:rsidRPr="00AC3043">
        <w:rPr>
          <w:rFonts w:cs="Arial"/>
          <w:color w:val="000000"/>
          <w:sz w:val="22"/>
          <w:szCs w:val="22"/>
        </w:rPr>
        <w:t>Die Heinze GmbH ist seit mehr als 60 Jahren der Spezialist für Fachinformationen in der Baubranche. Digital wie persönlich vernetzen wir die Bauexperten und Wissensträger der Branche mit den verschiedensten Zielgruppen. Wir geben Inspirationen für die Planung von Bauprojekten und Impulse für die individuelle Geschäftsentwicklung. Hierzu stellen wir aktuelles Bauwissen sowie fundierte Detailinformationen zu Produkten und Herstellern von Bau-, Ausstattungs- sowie Einrichtungslösungen bereit. Damit bieten wir wertvolle Entscheidungshilfen für anstehende Bauvorhaben jeglicher Art. Für eine nachhaltig agierende Bauwirtschaft geben wir dem Erhalt unseres Lebensraumes in der Branche eine Bühne, ein Expertenforum und eine starke Stimme. Auf diese Weise unterstützen wir die Bauzielgruppen und stellen die erforderlichen Informationen für nachhaltiges Handeln zur Verfügung.</w:t>
      </w:r>
      <w:r>
        <w:rPr>
          <w:rFonts w:cs="Arial"/>
          <w:color w:val="000000"/>
          <w:sz w:val="22"/>
          <w:szCs w:val="22"/>
        </w:rPr>
        <w:t xml:space="preserve"> </w:t>
      </w:r>
      <w:r w:rsidRPr="00101EAC">
        <w:rPr>
          <w:rFonts w:cs="Arial"/>
          <w:color w:val="000000"/>
          <w:sz w:val="22"/>
          <w:szCs w:val="22"/>
        </w:rPr>
        <w:t xml:space="preserve">Als Komplettdienstleister für Marktforschung im Baubereich sorgen wir auf der Basis unserer Erfahrung, unserer Daten, Kontakte oder mittels Befragungen dafür, dass </w:t>
      </w:r>
      <w:r>
        <w:rPr>
          <w:rFonts w:cs="Arial"/>
          <w:color w:val="000000"/>
          <w:sz w:val="22"/>
          <w:szCs w:val="22"/>
        </w:rPr>
        <w:t xml:space="preserve">Bauakteure – wie z.B. Hersteller – ihre </w:t>
      </w:r>
      <w:r w:rsidRPr="00101EAC">
        <w:rPr>
          <w:rFonts w:cs="Arial"/>
          <w:color w:val="000000"/>
          <w:sz w:val="22"/>
          <w:szCs w:val="22"/>
        </w:rPr>
        <w:t>Entscheidungen bestmöglich fällen können.</w:t>
      </w:r>
    </w:p>
    <w:p w:rsidR="00AB17FC" w:rsidRPr="00240E4A" w:rsidRDefault="00AB17FC" w:rsidP="000F2DC8">
      <w:pPr>
        <w:rPr>
          <w:rFonts w:ascii="IBM Plex Sans Text" w:hAnsi="IBM Plex Sans Text" w:cs="Arial"/>
          <w:bCs/>
          <w:sz w:val="22"/>
          <w:szCs w:val="22"/>
        </w:rPr>
      </w:pPr>
    </w:p>
    <w:p w:rsidR="005E7727" w:rsidRDefault="004D69B1" w:rsidP="00EB601D">
      <w:r>
        <w:rPr>
          <w:noProof/>
        </w:rPr>
        <mc:AlternateContent>
          <mc:Choice Requires="wps">
            <w:drawing>
              <wp:anchor distT="0" distB="0" distL="114300" distR="114300" simplePos="0" relativeHeight="251659264" behindDoc="0" locked="0" layoutInCell="1" allowOverlap="1">
                <wp:simplePos x="0" y="0"/>
                <wp:positionH relativeFrom="margin">
                  <wp:posOffset>-635</wp:posOffset>
                </wp:positionH>
                <wp:positionV relativeFrom="margin">
                  <wp:posOffset>7805420</wp:posOffset>
                </wp:positionV>
                <wp:extent cx="6241774" cy="351130"/>
                <wp:effectExtent l="0" t="0" r="6985" b="11430"/>
                <wp:wrapNone/>
                <wp:docPr id="10" name="Textfeld 10"/>
                <wp:cNvGraphicFramePr/>
                <a:graphic xmlns:a="http://schemas.openxmlformats.org/drawingml/2006/main">
                  <a:graphicData uri="http://schemas.microsoft.com/office/word/2010/wordprocessingShape">
                    <wps:wsp>
                      <wps:cNvSpPr txBox="1"/>
                      <wps:spPr>
                        <a:xfrm>
                          <a:off x="0" y="0"/>
                          <a:ext cx="6241774" cy="351130"/>
                        </a:xfrm>
                        <a:prstGeom prst="rect">
                          <a:avLst/>
                        </a:prstGeom>
                        <a:noFill/>
                        <a:ln w="6350">
                          <a:noFill/>
                        </a:ln>
                      </wps:spPr>
                      <wps:txbx>
                        <w:txbxContent>
                          <w:p w:rsidR="005E7727" w:rsidRPr="00AE73FA" w:rsidRDefault="005E7727" w:rsidP="00605552">
                            <w:pPr>
                              <w:tabs>
                                <w:tab w:val="left" w:pos="454"/>
                              </w:tabs>
                              <w:spacing w:line="264" w:lineRule="auto"/>
                            </w:pPr>
                            <w:r w:rsidRPr="00AE73FA">
                              <w:rPr>
                                <w:b/>
                              </w:rPr>
                              <w:t>Abdruck frei.</w:t>
                            </w:r>
                            <w:r w:rsidR="00886761" w:rsidRPr="00AE73FA">
                              <w:rPr>
                                <w:b/>
                              </w:rPr>
                              <w:t xml:space="preserve"> </w:t>
                            </w:r>
                            <w:r w:rsidRPr="00AE73FA">
                              <w:rPr>
                                <w:b/>
                              </w:rPr>
                              <w:t>Beleg erbeten.</w:t>
                            </w:r>
                            <w:r w:rsidR="00886761" w:rsidRPr="00AE73FA">
                              <w:rPr>
                                <w:b/>
                              </w:rPr>
                              <w:t xml:space="preserve">  </w:t>
                            </w:r>
                            <w:r w:rsidR="00AE73FA">
                              <w:rPr>
                                <w:b/>
                              </w:rPr>
                              <w:br/>
                            </w:r>
                            <w:r w:rsidRPr="00AE73FA">
                              <w:t xml:space="preserve">Weitere Presseinformationen finden Sie unter www.heinzemedien.de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0" o:spid="_x0000_s1030" type="#_x0000_t202" style="position:absolute;margin-left:-.05pt;margin-top:614.6pt;width:491.5pt;height:27.6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" filled="f" stroked="f" strokeweight=".5pt">
                <v:textbox inset="0,0,0,0">
                  <w:txbxContent>
                    <w:p w:rsidR="005E7727" w:rsidRPr="00AE73FA" w:rsidRDefault="005E7727" w:rsidP="00605552">
                      <w:pPr>
                        <w:tabs>
                          <w:tab w:val="left" w:pos="454"/>
                        </w:tabs>
                        <w:spacing w:line="264" w:lineRule="auto"/>
                      </w:pPr>
                      <w:r w:rsidRPr="00AE73FA">
                        <w:rPr>
                          <w:b/>
                        </w:rPr>
                        <w:t>Abdruck frei.</w:t>
                      </w:r>
                      <w:r w:rsidR="00886761" w:rsidRPr="00AE73FA">
                        <w:rPr>
                          <w:b/>
                        </w:rPr>
                        <w:t xml:space="preserve"> </w:t>
                      </w:r>
                      <w:r w:rsidRPr="00AE73FA">
                        <w:rPr>
                          <w:b/>
                        </w:rPr>
                        <w:t>Beleg erbeten.</w:t>
                      </w:r>
                      <w:r w:rsidR="00886761" w:rsidRPr="00AE73FA">
                        <w:rPr>
                          <w:b/>
                        </w:rPr>
                        <w:t xml:space="preserve">  </w:t>
                      </w:r>
                      <w:r w:rsidR="00AE73FA">
                        <w:rPr>
                          <w:b/>
                        </w:rPr>
                        <w:br/>
                      </w:r>
                      <w:r w:rsidRPr="00AE73FA">
                        <w:t xml:space="preserve">Weitere Presseinformationen finden Sie unter www.heinzemedien.de </w:t>
                      </w:r>
                    </w:p>
                  </w:txbxContent>
                </v:textbox>
                <w10:wrap anchorx="margin" anchory="margin"/>
              </v:shape>
            </w:pict>
          </mc:Fallback>
        </mc:AlternateContent>
      </w:r>
    </w:p>
    <w:sectPr w:rsidR="005E7727" w:rsidSect="00877C62">
      <w:headerReference w:type="default" r:id="rId10"/>
      <w:footerReference w:type="default" r:id="rId11"/>
      <w:headerReference w:type="first" r:id="rId12"/>
      <w:footerReference w:type="first" r:id="rId13"/>
      <w:type w:val="continuous"/>
      <w:pgSz w:w="11907" w:h="16840" w:code="9"/>
      <w:pgMar w:top="2977" w:right="2268" w:bottom="1985" w:left="1418" w:header="567" w:footer="374"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0694E" w:rsidRDefault="0050694E">
      <w:r>
        <w:separator/>
      </w:r>
    </w:p>
  </w:endnote>
  <w:endnote w:type="continuationSeparator" w:id="0">
    <w:p w:rsidR="0050694E" w:rsidRDefault="005069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IBM Plex Sans">
    <w:panose1 w:val="020B0503050203000203"/>
    <w:charset w:val="00"/>
    <w:family w:val="swiss"/>
    <w:notTrueType/>
    <w:pitch w:val="variable"/>
    <w:sig w:usb0="A00002EF" w:usb1="5000207B" w:usb2="0000000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IBM Plex Sans Text">
    <w:panose1 w:val="020B0503050203000203"/>
    <w:charset w:val="00"/>
    <w:family w:val="swiss"/>
    <w:notTrueType/>
    <w:pitch w:val="variable"/>
    <w:sig w:usb0="A00002EF" w:usb1="5000207B" w:usb2="00000000" w:usb3="00000000" w:csb0="0000019F" w:csb1="00000000"/>
  </w:font>
  <w:font w:name="Minion Pro">
    <w:charset w:val="00"/>
    <w:family w:val="roman"/>
    <w:pitch w:val="variable"/>
    <w:sig w:usb0="E00002AF" w:usb1="5000E07B" w:usb2="00000000" w:usb3="00000000" w:csb0="0000019F" w:csb1="00000000"/>
  </w:font>
  <w:font w:name="KievitPro-Book">
    <w:panose1 w:val="00000000000000000000"/>
    <w:charset w:val="00"/>
    <w:family w:val="swiss"/>
    <w:notTrueType/>
    <w:pitch w:val="variable"/>
    <w:sig w:usb0="A00002FF" w:usb1="4000205B" w:usb2="00000000" w:usb3="00000000" w:csb0="0000009F" w:csb1="00000000"/>
  </w:font>
  <w:font w:name="Helvetica">
    <w:panose1 w:val="020B0604020202020204"/>
    <w:charset w:val="00"/>
    <w:family w:val="swiss"/>
    <w:pitch w:val="variable"/>
    <w:sig w:usb0="E0002EFF" w:usb1="C000785B" w:usb2="00000009" w:usb3="00000000" w:csb0="000001FF" w:csb1="00000000"/>
  </w:font>
  <w:font w:name="KievitPro-Regular">
    <w:altName w:val="Arial"/>
    <w:panose1 w:val="00000000000000000000"/>
    <w:charset w:val="00"/>
    <w:family w:val="swiss"/>
    <w:notTrueType/>
    <w:pitch w:val="variable"/>
    <w:sig w:usb0="00000001" w:usb1="4000205B"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4DAE" w:rsidRPr="00FC36E0" w:rsidRDefault="00FC36E0" w:rsidP="00592515">
    <w:pPr>
      <w:spacing w:after="200"/>
      <w:rPr>
        <w:rFonts w:ascii="IBM Plex Sans Text" w:hAnsi="IBM Plex Sans Text" w:cs="KievitPro-Book"/>
        <w:sz w:val="13"/>
        <w:szCs w:val="13"/>
      </w:rPr>
    </w:pPr>
    <w:r>
      <w:rPr>
        <w:rFonts w:ascii="Minion Pro" w:hAnsi="Minion Pro" w:cs="Minion Pro"/>
        <w:noProof/>
        <w:sz w:val="24"/>
        <w:szCs w:val="24"/>
      </w:rPr>
      <mc:AlternateContent>
        <mc:Choice Requires="wps">
          <w:drawing>
            <wp:anchor distT="0" distB="0" distL="114300" distR="114300" simplePos="0" relativeHeight="251659776" behindDoc="0" locked="0" layoutInCell="1" allowOverlap="1">
              <wp:simplePos x="0" y="0"/>
              <wp:positionH relativeFrom="page">
                <wp:posOffset>262890</wp:posOffset>
              </wp:positionH>
              <wp:positionV relativeFrom="page">
                <wp:posOffset>9663637</wp:posOffset>
              </wp:positionV>
              <wp:extent cx="229870" cy="753745"/>
              <wp:effectExtent l="0" t="0" r="0" b="8255"/>
              <wp:wrapNone/>
              <wp:docPr id="5"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36E0" w:rsidRPr="00FC36E0" w:rsidRDefault="00FC36E0" w:rsidP="00FC36E0">
                          <w:pPr>
                            <w:rPr>
                              <w:color w:val="999999"/>
                              <w:sz w:val="11"/>
                              <w:szCs w:val="11"/>
                            </w:rPr>
                          </w:pPr>
                          <w:proofErr w:type="gramStart"/>
                          <w:r>
                            <w:rPr>
                              <w:color w:val="999999"/>
                              <w:sz w:val="11"/>
                              <w:szCs w:val="11"/>
                            </w:rPr>
                            <w:t>4300.115</w:t>
                          </w:r>
                          <w:r w:rsidRPr="00FC36E0">
                            <w:rPr>
                              <w:color w:val="999999"/>
                              <w:sz w:val="11"/>
                              <w:szCs w:val="11"/>
                            </w:rPr>
                            <w:t xml:space="preserve">  210323</w:t>
                          </w:r>
                          <w:proofErr w:type="gramEnd"/>
                        </w:p>
                        <w:p w:rsidR="004B4DAE" w:rsidRPr="00D4067E" w:rsidRDefault="004B4DAE" w:rsidP="00FD4953">
                          <w:pPr>
                            <w:rPr>
                              <w:rFonts w:ascii="Helvetica" w:hAnsi="Helvetica"/>
                              <w:color w:val="999999"/>
                              <w:sz w:val="12"/>
                              <w:szCs w:val="12"/>
                            </w:rPr>
                          </w:pPr>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4" o:spid="_x0000_s1031" type="#_x0000_t202" style="position:absolute;margin-left:20.7pt;margin-top:760.9pt;width:18.1pt;height:59.3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" filled="f" stroked="f">
              <v:textbox style="layout-flow:vertical;mso-layout-flow-alt:bottom-to-top" inset=".5mm,0,.5mm,0">
                <w:txbxContent>
                  <w:p w:rsidR="00FC36E0" w:rsidRPr="00FC36E0" w:rsidRDefault="00FC36E0" w:rsidP="00FC36E0">
                    <w:pPr>
                      <w:rPr>
                        <w:color w:val="999999"/>
                        <w:sz w:val="11"/>
                        <w:szCs w:val="11"/>
                      </w:rPr>
                    </w:pPr>
                    <w:proofErr w:type="gramStart"/>
                    <w:r>
                      <w:rPr>
                        <w:color w:val="999999"/>
                        <w:sz w:val="11"/>
                        <w:szCs w:val="11"/>
                      </w:rPr>
                      <w:t>4300.115</w:t>
                    </w:r>
                    <w:r w:rsidRPr="00FC36E0">
                      <w:rPr>
                        <w:color w:val="999999"/>
                        <w:sz w:val="11"/>
                        <w:szCs w:val="11"/>
                      </w:rPr>
                      <w:t xml:space="preserve">  210323</w:t>
                    </w:r>
                    <w:proofErr w:type="gramEnd"/>
                  </w:p>
                  <w:p w:rsidR="004B4DAE" w:rsidRPr="00D4067E" w:rsidRDefault="004B4DAE" w:rsidP="00FD4953">
                    <w:pPr>
                      <w:rPr>
                        <w:rFonts w:ascii="Helvetica" w:hAnsi="Helvetica"/>
                        <w:color w:val="999999"/>
                        <w:sz w:val="12"/>
                        <w:szCs w:val="12"/>
                      </w:rPr>
                    </w:pPr>
                  </w:p>
                </w:txbxContent>
              </v:textbox>
              <w10:wrap anchorx="page" anchory="page"/>
            </v:shape>
          </w:pict>
        </mc:Fallback>
      </mc:AlternateContent>
    </w:r>
  </w:p>
  <w:p w:rsidR="004B4DAE" w:rsidRPr="00BD7679" w:rsidRDefault="004B4DAE" w:rsidP="00634700">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an Infopro Digital company</w:t>
    </w:r>
    <w:r w:rsidRPr="00310A09">
      <w:rPr>
        <w:rFonts w:cs="KievitPro-Regular"/>
        <w:color w:val="0FB869"/>
        <w:sz w:val="13"/>
        <w:szCs w:val="13"/>
      </w:rPr>
      <w:t xml:space="preserve"> </w:t>
    </w:r>
    <w:r w:rsidRPr="00310A09">
      <w:rPr>
        <w:rFonts w:cs="KievitPro-Regular"/>
        <w:sz w:val="13"/>
        <w:szCs w:val="13"/>
      </w:rPr>
      <w:br/>
      <w:t xml:space="preserve">Geschäftsführer </w:t>
    </w:r>
    <w:r w:rsidR="0031623C">
      <w:rPr>
        <w:rFonts w:cs="KievitPro-Regular"/>
        <w:sz w:val="13"/>
        <w:szCs w:val="13"/>
      </w:rPr>
      <w:t xml:space="preserve">Andreas Göppel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 xml:space="preserve">HRB 201314 </w:t>
    </w:r>
    <w:r w:rsidRPr="00310A09">
      <w:rPr>
        <w:rFonts w:cs="KievitPro-Book"/>
        <w:color w:val="0FB869"/>
        <w:sz w:val="13"/>
        <w:szCs w:val="13"/>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4DAE" w:rsidRPr="00592515" w:rsidRDefault="00634700" w:rsidP="00592515">
    <w:pPr>
      <w:spacing w:after="200"/>
      <w:rPr>
        <w:rFonts w:ascii="IBM Plex Sans Text" w:hAnsi="IBM Plex Sans Text" w:cs="KievitPro-Book"/>
        <w:sz w:val="13"/>
        <w:szCs w:val="13"/>
      </w:rPr>
    </w:pPr>
    <w:r>
      <w:rPr>
        <w:rFonts w:ascii="Minion Pro" w:hAnsi="Minion Pro" w:cs="Minion Pro"/>
        <w:noProof/>
        <w:color w:val="000000"/>
        <w:sz w:val="24"/>
        <w:szCs w:val="24"/>
      </w:rPr>
      <mc:AlternateContent>
        <mc:Choice Requires="wps">
          <w:drawing>
            <wp:anchor distT="0" distB="0" distL="114300" distR="114300" simplePos="0" relativeHeight="251658752" behindDoc="0" locked="0" layoutInCell="1" allowOverlap="1">
              <wp:simplePos x="0" y="0"/>
              <wp:positionH relativeFrom="page">
                <wp:posOffset>262890</wp:posOffset>
              </wp:positionH>
              <wp:positionV relativeFrom="page">
                <wp:posOffset>9670005</wp:posOffset>
              </wp:positionV>
              <wp:extent cx="229870" cy="753745"/>
              <wp:effectExtent l="0" t="0" r="0" b="8255"/>
              <wp:wrapNone/>
              <wp:docPr id="1"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B4DAE" w:rsidRPr="00FC36E0" w:rsidRDefault="00FC36E0" w:rsidP="00FD4953">
                          <w:pPr>
                            <w:rPr>
                              <w:color w:val="999999"/>
                              <w:sz w:val="11"/>
                              <w:szCs w:val="11"/>
                            </w:rPr>
                          </w:pPr>
                          <w:proofErr w:type="gramStart"/>
                          <w:r w:rsidRPr="00FC36E0">
                            <w:rPr>
                              <w:color w:val="999999"/>
                              <w:sz w:val="11"/>
                              <w:szCs w:val="11"/>
                            </w:rPr>
                            <w:t xml:space="preserve">4300.114  </w:t>
                          </w:r>
                          <w:r w:rsidR="00FC0672">
                            <w:rPr>
                              <w:color w:val="999999"/>
                              <w:sz w:val="11"/>
                              <w:szCs w:val="11"/>
                            </w:rPr>
                            <w:t>220727</w:t>
                          </w:r>
                          <w:proofErr w:type="gramEnd"/>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 o:spid="_x0000_s1032" type="#_x0000_t202" style="position:absolute;margin-left:20.7pt;margin-top:761.4pt;width:18.1pt;height:59.3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" filled="f" stroked="f">
              <v:textbox style="layout-flow:vertical;mso-layout-flow-alt:bottom-to-top" inset=".5mm,0,.5mm,0">
                <w:txbxContent>
                  <w:p w:rsidR="004B4DAE" w:rsidRPr="00FC36E0" w:rsidRDefault="00FC36E0" w:rsidP="00FD4953">
                    <w:pPr>
                      <w:rPr>
                        <w:color w:val="999999"/>
                        <w:sz w:val="11"/>
                        <w:szCs w:val="11"/>
                      </w:rPr>
                    </w:pPr>
                    <w:proofErr w:type="gramStart"/>
                    <w:r w:rsidRPr="00FC36E0">
                      <w:rPr>
                        <w:color w:val="999999"/>
                        <w:sz w:val="11"/>
                        <w:szCs w:val="11"/>
                      </w:rPr>
                      <w:t xml:space="preserve">4300.114  </w:t>
                    </w:r>
                    <w:r w:rsidR="00FC0672">
                      <w:rPr>
                        <w:color w:val="999999"/>
                        <w:sz w:val="11"/>
                        <w:szCs w:val="11"/>
                      </w:rPr>
                      <w:t>220727</w:t>
                    </w:r>
                    <w:proofErr w:type="gramEnd"/>
                  </w:p>
                </w:txbxContent>
              </v:textbox>
              <w10:wrap anchorx="page" anchory="page"/>
            </v:shape>
          </w:pict>
        </mc:Fallback>
      </mc:AlternateContent>
    </w:r>
  </w:p>
  <w:p w:rsidR="004B4DAE" w:rsidRPr="00463325" w:rsidRDefault="00163D06" w:rsidP="00163D06">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an Infopro Digital company</w:t>
    </w:r>
    <w:r w:rsidRPr="00310A09">
      <w:rPr>
        <w:rFonts w:cs="KievitPro-Regular"/>
        <w:color w:val="0FB869"/>
        <w:sz w:val="13"/>
        <w:szCs w:val="13"/>
      </w:rPr>
      <w:t xml:space="preserve"> </w:t>
    </w:r>
    <w:r w:rsidRPr="00310A09">
      <w:rPr>
        <w:rFonts w:cs="KievitPro-Regular"/>
        <w:sz w:val="13"/>
        <w:szCs w:val="13"/>
      </w:rPr>
      <w:br/>
      <w:t xml:space="preserve">Geschäftsführer </w:t>
    </w:r>
    <w:r w:rsidR="00DD7DF6">
      <w:rPr>
        <w:rFonts w:cs="KievitPro-Regular"/>
        <w:sz w:val="13"/>
        <w:szCs w:val="13"/>
      </w:rPr>
      <w:t xml:space="preserve">Andreas Göppel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HRB 201314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0694E" w:rsidRDefault="0050694E">
      <w:r>
        <w:separator/>
      </w:r>
    </w:p>
  </w:footnote>
  <w:footnote w:type="continuationSeparator" w:id="0">
    <w:p w:rsidR="0050694E" w:rsidRDefault="005069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4DAE" w:rsidRDefault="00C27ED7" w:rsidP="00CB59F8">
    <w:pPr>
      <w:pStyle w:val="Kopfzeile"/>
      <w:tabs>
        <w:tab w:val="clear" w:pos="9072"/>
      </w:tabs>
      <w:spacing w:before="1600"/>
      <w:ind w:firstLine="1418"/>
      <w:rPr>
        <w:rStyle w:val="Seitenzahl"/>
      </w:rPr>
    </w:pPr>
    <w:r>
      <w:rPr>
        <w:noProof/>
      </w:rPr>
      <w:drawing>
        <wp:anchor distT="0" distB="0" distL="114300" distR="114300" simplePos="0" relativeHeight="251667456" behindDoc="0" locked="0" layoutInCell="1" allowOverlap="1" wp14:anchorId="57A1AC1A" wp14:editId="7054453F">
          <wp:simplePos x="0" y="0"/>
          <wp:positionH relativeFrom="margin">
            <wp:posOffset>5017485</wp:posOffset>
          </wp:positionH>
          <wp:positionV relativeFrom="margin">
            <wp:posOffset>-1474292</wp:posOffset>
          </wp:positionV>
          <wp:extent cx="1296000" cy="389964"/>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96000" cy="389964"/>
                  </a:xfrm>
                  <a:prstGeom prst="rect">
                    <a:avLst/>
                  </a:prstGeom>
                </pic:spPr>
              </pic:pic>
            </a:graphicData>
          </a:graphic>
          <wp14:sizeRelH relativeFrom="margin">
            <wp14:pctWidth>0</wp14:pctWidth>
          </wp14:sizeRelH>
          <wp14:sizeRelV relativeFrom="margin">
            <wp14:pctHeight>0</wp14:pctHeight>
          </wp14:sizeRelV>
        </wp:anchor>
      </w:drawing>
    </w:r>
    <w:r w:rsidR="004B4DAE">
      <w:tab/>
    </w:r>
    <w:r w:rsidR="00877C62">
      <w:t>-</w:t>
    </w:r>
    <w:r w:rsidR="004B4DAE">
      <w:t xml:space="preserve"> </w:t>
    </w:r>
    <w:r w:rsidR="004B4DAE">
      <w:rPr>
        <w:rStyle w:val="Seitenzahl"/>
      </w:rPr>
      <w:fldChar w:fldCharType="begin"/>
    </w:r>
    <w:r w:rsidR="004B4DAE">
      <w:rPr>
        <w:rStyle w:val="Seitenzahl"/>
      </w:rPr>
      <w:instrText xml:space="preserve"> PAGE </w:instrText>
    </w:r>
    <w:r w:rsidR="004B4DAE">
      <w:rPr>
        <w:rStyle w:val="Seitenzahl"/>
      </w:rPr>
      <w:fldChar w:fldCharType="separate"/>
    </w:r>
    <w:r w:rsidR="004775DD">
      <w:rPr>
        <w:rStyle w:val="Seitenzahl"/>
        <w:noProof/>
      </w:rPr>
      <w:t>2</w:t>
    </w:r>
    <w:r w:rsidR="004B4DAE">
      <w:rPr>
        <w:rStyle w:val="Seitenzahl"/>
      </w:rPr>
      <w:fldChar w:fldCharType="end"/>
    </w:r>
    <w:r w:rsidR="004B4DAE">
      <w:rPr>
        <w:rStyle w:val="Seitenzahl"/>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4DAE" w:rsidRDefault="0082087C" w:rsidP="003925AA">
    <w:pPr>
      <w:pStyle w:val="Kopfzeile"/>
      <w:tabs>
        <w:tab w:val="clear" w:pos="4536"/>
        <w:tab w:val="clear" w:pos="9072"/>
        <w:tab w:val="right" w:pos="7767"/>
      </w:tabs>
    </w:pPr>
    <w:r>
      <w:rPr>
        <w:noProof/>
      </w:rPr>
      <w:drawing>
        <wp:anchor distT="0" distB="0" distL="114300" distR="114300" simplePos="0" relativeHeight="251666432" behindDoc="0" locked="0" layoutInCell="1" allowOverlap="1" wp14:anchorId="1859D7D3" wp14:editId="49B97A04">
          <wp:simplePos x="0" y="0"/>
          <wp:positionH relativeFrom="margin">
            <wp:posOffset>4960491</wp:posOffset>
          </wp:positionH>
          <wp:positionV relativeFrom="margin">
            <wp:posOffset>-1514932</wp:posOffset>
          </wp:positionV>
          <wp:extent cx="1296000" cy="389964"/>
          <wp:effectExtent l="0" t="0" r="0" b="0"/>
          <wp:wrapNone/>
          <wp:docPr id="113" name="Grafi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96000" cy="389964"/>
                  </a:xfrm>
                  <a:prstGeom prst="rect">
                    <a:avLst/>
                  </a:prstGeom>
                </pic:spPr>
              </pic:pic>
            </a:graphicData>
          </a:graphic>
          <wp14:sizeRelH relativeFrom="margin">
            <wp14:pctWidth>0</wp14:pctWidth>
          </wp14:sizeRelH>
          <wp14:sizeRelV relativeFrom="margin">
            <wp14:pctHeight>0</wp14:pctHeight>
          </wp14:sizeRelV>
        </wp:anchor>
      </w:drawing>
    </w:r>
    <w:r w:rsidR="00634700">
      <w:rPr>
        <w:noProof/>
      </w:rPr>
      <mc:AlternateContent>
        <mc:Choice Requires="wps">
          <w:drawing>
            <wp:anchor distT="0" distB="0" distL="114300" distR="114300" simplePos="0" relativeHeight="251660800" behindDoc="0" locked="1" layoutInCell="1" allowOverlap="0">
              <wp:simplePos x="0" y="0"/>
              <wp:positionH relativeFrom="page">
                <wp:posOffset>12700</wp:posOffset>
              </wp:positionH>
              <wp:positionV relativeFrom="page">
                <wp:posOffset>3600450</wp:posOffset>
              </wp:positionV>
              <wp:extent cx="179705" cy="0"/>
              <wp:effectExtent l="12700" t="9525" r="7620" b="9525"/>
              <wp:wrapNone/>
              <wp:docPr id="3"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line">
                        <a:avLst/>
                      </a:prstGeom>
                      <a:noFill/>
                      <a:ln w="3175">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939640" id="Line 75"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pt,283.5pt" to="15.15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" o:allowoverlap="f" strokecolor="gray" strokeweight=".25pt">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860DCF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E44842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F105B3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464D00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17833A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1263AA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352D8D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4D2612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80361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890F432"/>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8"/>
  <w:embedSystemFonts/>
  <w:activeWritingStyle w:appName="MSWord" w:lang="de-DE" w:vendorID="64" w:dllVersion="131078" w:nlCheck="1" w:checkStyle="0"/>
  <w:activeWritingStyle w:appName="MSWord" w:lang="en-GB" w:vendorID="64" w:dllVersion="131078" w:nlCheck="1" w:checkStyle="1"/>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hyphenationZone w:val="425"/>
  <w:doNotHyphenateCaps/>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38913" style="mso-position-horizontal-relative:margin;mso-position-vertical-relative:margin" fill="f" fillcolor="white" stroke="f">
      <v:fill color="white" on="f"/>
      <v:stroke on="f"/>
      <o:colormru v:ext="edit" colors="#16c200,#27812a,#6bb022,#6f953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4929"/>
    <w:rsid w:val="00006C01"/>
    <w:rsid w:val="000165A2"/>
    <w:rsid w:val="00017C68"/>
    <w:rsid w:val="00026643"/>
    <w:rsid w:val="00034FCA"/>
    <w:rsid w:val="00056778"/>
    <w:rsid w:val="00062EE0"/>
    <w:rsid w:val="000668C2"/>
    <w:rsid w:val="00096580"/>
    <w:rsid w:val="000B3EB6"/>
    <w:rsid w:val="000D18CD"/>
    <w:rsid w:val="000D2D4F"/>
    <w:rsid w:val="000D7EE0"/>
    <w:rsid w:val="000E1960"/>
    <w:rsid w:val="000F2DC8"/>
    <w:rsid w:val="000F7DC9"/>
    <w:rsid w:val="000F7FDD"/>
    <w:rsid w:val="001061EA"/>
    <w:rsid w:val="00106FFC"/>
    <w:rsid w:val="0011771F"/>
    <w:rsid w:val="00123D54"/>
    <w:rsid w:val="0014030B"/>
    <w:rsid w:val="00151CD7"/>
    <w:rsid w:val="00153019"/>
    <w:rsid w:val="00163D06"/>
    <w:rsid w:val="00181FAA"/>
    <w:rsid w:val="001847D6"/>
    <w:rsid w:val="001863C0"/>
    <w:rsid w:val="00195FED"/>
    <w:rsid w:val="001969E2"/>
    <w:rsid w:val="001A07E1"/>
    <w:rsid w:val="001A5ADA"/>
    <w:rsid w:val="001B0DE9"/>
    <w:rsid w:val="001D186D"/>
    <w:rsid w:val="001D6463"/>
    <w:rsid w:val="002018B1"/>
    <w:rsid w:val="002160E8"/>
    <w:rsid w:val="00240E4A"/>
    <w:rsid w:val="002559A5"/>
    <w:rsid w:val="00284361"/>
    <w:rsid w:val="00287710"/>
    <w:rsid w:val="00294477"/>
    <w:rsid w:val="002A2AAC"/>
    <w:rsid w:val="002A6A2F"/>
    <w:rsid w:val="002B282F"/>
    <w:rsid w:val="002B3BB0"/>
    <w:rsid w:val="002C2E29"/>
    <w:rsid w:val="002D37F6"/>
    <w:rsid w:val="002D6236"/>
    <w:rsid w:val="003008A3"/>
    <w:rsid w:val="003059DF"/>
    <w:rsid w:val="00307A59"/>
    <w:rsid w:val="00312F27"/>
    <w:rsid w:val="0031623C"/>
    <w:rsid w:val="00324663"/>
    <w:rsid w:val="00324CCE"/>
    <w:rsid w:val="003426D5"/>
    <w:rsid w:val="00352580"/>
    <w:rsid w:val="00363460"/>
    <w:rsid w:val="003925AA"/>
    <w:rsid w:val="00392924"/>
    <w:rsid w:val="00394079"/>
    <w:rsid w:val="003943E5"/>
    <w:rsid w:val="0039578B"/>
    <w:rsid w:val="003A3AAB"/>
    <w:rsid w:val="003B74DE"/>
    <w:rsid w:val="003C5078"/>
    <w:rsid w:val="003E2FAF"/>
    <w:rsid w:val="003E4313"/>
    <w:rsid w:val="003E5CCF"/>
    <w:rsid w:val="003E6F76"/>
    <w:rsid w:val="004005C4"/>
    <w:rsid w:val="00407BB3"/>
    <w:rsid w:val="00412D43"/>
    <w:rsid w:val="00424D3D"/>
    <w:rsid w:val="00425192"/>
    <w:rsid w:val="00426357"/>
    <w:rsid w:val="00442F30"/>
    <w:rsid w:val="00454005"/>
    <w:rsid w:val="0045535D"/>
    <w:rsid w:val="0045725C"/>
    <w:rsid w:val="00463325"/>
    <w:rsid w:val="004775DD"/>
    <w:rsid w:val="004A7B6D"/>
    <w:rsid w:val="004B046A"/>
    <w:rsid w:val="004B4DAE"/>
    <w:rsid w:val="004C0CD4"/>
    <w:rsid w:val="004C19F0"/>
    <w:rsid w:val="004D430C"/>
    <w:rsid w:val="004D69B1"/>
    <w:rsid w:val="00503A86"/>
    <w:rsid w:val="0050694E"/>
    <w:rsid w:val="0053030D"/>
    <w:rsid w:val="005377CF"/>
    <w:rsid w:val="00551CE9"/>
    <w:rsid w:val="005558B7"/>
    <w:rsid w:val="005602B3"/>
    <w:rsid w:val="00580205"/>
    <w:rsid w:val="00580CE1"/>
    <w:rsid w:val="00587B62"/>
    <w:rsid w:val="00592515"/>
    <w:rsid w:val="005A0E8A"/>
    <w:rsid w:val="005A20DF"/>
    <w:rsid w:val="005B7716"/>
    <w:rsid w:val="005C7A0C"/>
    <w:rsid w:val="005D5662"/>
    <w:rsid w:val="005E7727"/>
    <w:rsid w:val="00602F21"/>
    <w:rsid w:val="00605552"/>
    <w:rsid w:val="00611F6E"/>
    <w:rsid w:val="00634700"/>
    <w:rsid w:val="006376DB"/>
    <w:rsid w:val="00651A96"/>
    <w:rsid w:val="0065565E"/>
    <w:rsid w:val="00663DEE"/>
    <w:rsid w:val="006919A7"/>
    <w:rsid w:val="006A00C6"/>
    <w:rsid w:val="006D14C2"/>
    <w:rsid w:val="006D7AB4"/>
    <w:rsid w:val="006F3CFB"/>
    <w:rsid w:val="007011E7"/>
    <w:rsid w:val="00702876"/>
    <w:rsid w:val="00714DD3"/>
    <w:rsid w:val="007157F4"/>
    <w:rsid w:val="00716F53"/>
    <w:rsid w:val="0073009D"/>
    <w:rsid w:val="00733E62"/>
    <w:rsid w:val="00771ADF"/>
    <w:rsid w:val="00775C38"/>
    <w:rsid w:val="00775F23"/>
    <w:rsid w:val="00781FC9"/>
    <w:rsid w:val="007A15DB"/>
    <w:rsid w:val="007C1FA5"/>
    <w:rsid w:val="007D3808"/>
    <w:rsid w:val="007E1551"/>
    <w:rsid w:val="007F7FEE"/>
    <w:rsid w:val="0080475D"/>
    <w:rsid w:val="00805DD3"/>
    <w:rsid w:val="00806432"/>
    <w:rsid w:val="0082087C"/>
    <w:rsid w:val="00822F7C"/>
    <w:rsid w:val="0083000E"/>
    <w:rsid w:val="00843739"/>
    <w:rsid w:val="0084709B"/>
    <w:rsid w:val="00864126"/>
    <w:rsid w:val="00864EA3"/>
    <w:rsid w:val="00877C62"/>
    <w:rsid w:val="008853C6"/>
    <w:rsid w:val="00886761"/>
    <w:rsid w:val="008A1607"/>
    <w:rsid w:val="008A2931"/>
    <w:rsid w:val="008D623C"/>
    <w:rsid w:val="008E377D"/>
    <w:rsid w:val="008E60DC"/>
    <w:rsid w:val="008F0102"/>
    <w:rsid w:val="008F1BE7"/>
    <w:rsid w:val="00904A8E"/>
    <w:rsid w:val="009070DF"/>
    <w:rsid w:val="00910A54"/>
    <w:rsid w:val="00914E17"/>
    <w:rsid w:val="009213E3"/>
    <w:rsid w:val="00922FE9"/>
    <w:rsid w:val="0093093E"/>
    <w:rsid w:val="00933855"/>
    <w:rsid w:val="00960B2A"/>
    <w:rsid w:val="009652CD"/>
    <w:rsid w:val="00967F78"/>
    <w:rsid w:val="00995595"/>
    <w:rsid w:val="0099576D"/>
    <w:rsid w:val="009A4BBC"/>
    <w:rsid w:val="009C532B"/>
    <w:rsid w:val="009C735E"/>
    <w:rsid w:val="009D0D66"/>
    <w:rsid w:val="009E6CE0"/>
    <w:rsid w:val="00A04BD3"/>
    <w:rsid w:val="00A06166"/>
    <w:rsid w:val="00A56A44"/>
    <w:rsid w:val="00A62337"/>
    <w:rsid w:val="00A62691"/>
    <w:rsid w:val="00A777E1"/>
    <w:rsid w:val="00A864D5"/>
    <w:rsid w:val="00A91CAD"/>
    <w:rsid w:val="00AA54DC"/>
    <w:rsid w:val="00AA553C"/>
    <w:rsid w:val="00AB17FC"/>
    <w:rsid w:val="00AB222A"/>
    <w:rsid w:val="00AC2777"/>
    <w:rsid w:val="00AC4F3E"/>
    <w:rsid w:val="00AC4F61"/>
    <w:rsid w:val="00AC7F52"/>
    <w:rsid w:val="00AD06D5"/>
    <w:rsid w:val="00AD1AF9"/>
    <w:rsid w:val="00AE0A3D"/>
    <w:rsid w:val="00AE39F7"/>
    <w:rsid w:val="00AE73FA"/>
    <w:rsid w:val="00AF15FF"/>
    <w:rsid w:val="00AF4742"/>
    <w:rsid w:val="00AF5B67"/>
    <w:rsid w:val="00B01E84"/>
    <w:rsid w:val="00B25B4D"/>
    <w:rsid w:val="00B436F7"/>
    <w:rsid w:val="00B62C49"/>
    <w:rsid w:val="00B74CF4"/>
    <w:rsid w:val="00B805AA"/>
    <w:rsid w:val="00B86215"/>
    <w:rsid w:val="00B86679"/>
    <w:rsid w:val="00BA4EA6"/>
    <w:rsid w:val="00BA5542"/>
    <w:rsid w:val="00BB194F"/>
    <w:rsid w:val="00BD3F51"/>
    <w:rsid w:val="00BD7679"/>
    <w:rsid w:val="00BE4A12"/>
    <w:rsid w:val="00C00D7C"/>
    <w:rsid w:val="00C06A1D"/>
    <w:rsid w:val="00C06FE0"/>
    <w:rsid w:val="00C100AA"/>
    <w:rsid w:val="00C14FE9"/>
    <w:rsid w:val="00C27ED7"/>
    <w:rsid w:val="00C356C6"/>
    <w:rsid w:val="00C37164"/>
    <w:rsid w:val="00C377EE"/>
    <w:rsid w:val="00C37846"/>
    <w:rsid w:val="00C42F3A"/>
    <w:rsid w:val="00C44D6C"/>
    <w:rsid w:val="00C54929"/>
    <w:rsid w:val="00C743F8"/>
    <w:rsid w:val="00C7466A"/>
    <w:rsid w:val="00C76E79"/>
    <w:rsid w:val="00C82B64"/>
    <w:rsid w:val="00CA1E91"/>
    <w:rsid w:val="00CB59F8"/>
    <w:rsid w:val="00CD15E9"/>
    <w:rsid w:val="00CE0420"/>
    <w:rsid w:val="00CE1900"/>
    <w:rsid w:val="00CE3B9D"/>
    <w:rsid w:val="00CE7490"/>
    <w:rsid w:val="00CF06CC"/>
    <w:rsid w:val="00CF36DF"/>
    <w:rsid w:val="00CF6A22"/>
    <w:rsid w:val="00D065DA"/>
    <w:rsid w:val="00D070B2"/>
    <w:rsid w:val="00D2021E"/>
    <w:rsid w:val="00D37959"/>
    <w:rsid w:val="00D427EF"/>
    <w:rsid w:val="00D91FDC"/>
    <w:rsid w:val="00D945A9"/>
    <w:rsid w:val="00D961D4"/>
    <w:rsid w:val="00D96AD5"/>
    <w:rsid w:val="00DB26E7"/>
    <w:rsid w:val="00DB2DC8"/>
    <w:rsid w:val="00DB45F9"/>
    <w:rsid w:val="00DB48E2"/>
    <w:rsid w:val="00DC1F97"/>
    <w:rsid w:val="00DC7129"/>
    <w:rsid w:val="00DD0D44"/>
    <w:rsid w:val="00DD7DF6"/>
    <w:rsid w:val="00DE5BDB"/>
    <w:rsid w:val="00E02F91"/>
    <w:rsid w:val="00E17026"/>
    <w:rsid w:val="00E21099"/>
    <w:rsid w:val="00E32630"/>
    <w:rsid w:val="00E35348"/>
    <w:rsid w:val="00E370A9"/>
    <w:rsid w:val="00E37D33"/>
    <w:rsid w:val="00E37EB4"/>
    <w:rsid w:val="00E4061A"/>
    <w:rsid w:val="00E44C1B"/>
    <w:rsid w:val="00E47DE7"/>
    <w:rsid w:val="00E54DBD"/>
    <w:rsid w:val="00E722CF"/>
    <w:rsid w:val="00E810EF"/>
    <w:rsid w:val="00E83721"/>
    <w:rsid w:val="00E9362B"/>
    <w:rsid w:val="00EA2C5A"/>
    <w:rsid w:val="00EA4203"/>
    <w:rsid w:val="00EA4CF2"/>
    <w:rsid w:val="00EB3036"/>
    <w:rsid w:val="00EB601D"/>
    <w:rsid w:val="00EC10BD"/>
    <w:rsid w:val="00EC28F3"/>
    <w:rsid w:val="00EC34CB"/>
    <w:rsid w:val="00ED3AA3"/>
    <w:rsid w:val="00F0147E"/>
    <w:rsid w:val="00F07CEB"/>
    <w:rsid w:val="00F11B08"/>
    <w:rsid w:val="00F21EE9"/>
    <w:rsid w:val="00F25EE9"/>
    <w:rsid w:val="00F3056C"/>
    <w:rsid w:val="00F6406C"/>
    <w:rsid w:val="00F879F8"/>
    <w:rsid w:val="00F901F8"/>
    <w:rsid w:val="00F958DE"/>
    <w:rsid w:val="00F964E5"/>
    <w:rsid w:val="00FB36A2"/>
    <w:rsid w:val="00FC0672"/>
    <w:rsid w:val="00FC338C"/>
    <w:rsid w:val="00FC36E0"/>
    <w:rsid w:val="00FC5A66"/>
    <w:rsid w:val="00FD4953"/>
    <w:rsid w:val="00FD53EA"/>
    <w:rsid w:val="00FD79B9"/>
    <w:rsid w:val="00FE3FED"/>
    <w:rsid w:val="00FF0E9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style="mso-position-horizontal-relative:margin;mso-position-vertical-relative:margin" fill="f" fillcolor="white" stroke="f">
      <v:fill color="white" on="f"/>
      <v:stroke on="f"/>
      <o:colormru v:ext="edit" colors="#16c200,#27812a,#6bb022,#6f9532"/>
    </o:shapedefaults>
    <o:shapelayout v:ext="edit">
      <o:idmap v:ext="edit" data="1"/>
    </o:shapelayout>
  </w:shapeDefaults>
  <w:decimalSymbol w:val=","/>
  <w:listSeparator w:val=";"/>
  <w14:docId w14:val="6E2C81B9"/>
  <w15:docId w15:val="{F96CB87C-E7F2-4DC0-A52F-7486FFD0B7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A07E1"/>
    <w:pPr>
      <w:spacing w:line="276" w:lineRule="auto"/>
    </w:pPr>
    <w:rPr>
      <w:rFonts w:ascii="IBM Plex Sans" w:hAnsi="IBM Plex Sans"/>
    </w:rPr>
  </w:style>
  <w:style w:type="paragraph" w:styleId="berschrift1">
    <w:name w:val="heading 1"/>
    <w:basedOn w:val="Standard"/>
    <w:next w:val="Standard"/>
    <w:link w:val="berschrift1Zchn"/>
    <w:rsid w:val="00AE39F7"/>
    <w:pPr>
      <w:keepNext/>
      <w:keepLines/>
      <w:spacing w:after="160" w:line="320" w:lineRule="exact"/>
      <w:outlineLvl w:val="0"/>
    </w:pPr>
    <w:rPr>
      <w:rFonts w:eastAsiaTheme="majorEastAsia" w:cstheme="majorBidi"/>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94079"/>
    <w:pPr>
      <w:tabs>
        <w:tab w:val="center" w:pos="4536"/>
        <w:tab w:val="right" w:pos="9072"/>
      </w:tabs>
    </w:pPr>
  </w:style>
  <w:style w:type="paragraph" w:styleId="Fuzeile">
    <w:name w:val="footer"/>
    <w:basedOn w:val="Standard"/>
    <w:rsid w:val="00394079"/>
    <w:pPr>
      <w:tabs>
        <w:tab w:val="center" w:pos="4536"/>
        <w:tab w:val="right" w:pos="9072"/>
      </w:tabs>
    </w:pPr>
  </w:style>
  <w:style w:type="character" w:styleId="Seitenzahl">
    <w:name w:val="page number"/>
    <w:basedOn w:val="Absatz-Standardschriftart"/>
    <w:rsid w:val="00394079"/>
    <w:rPr>
      <w:rFonts w:ascii="Arial" w:hAnsi="Arial"/>
      <w:sz w:val="20"/>
    </w:rPr>
  </w:style>
  <w:style w:type="paragraph" w:styleId="Anrede">
    <w:name w:val="Salutation"/>
    <w:basedOn w:val="Standard"/>
    <w:next w:val="Standard"/>
    <w:autoRedefine/>
    <w:qFormat/>
    <w:rsid w:val="0045725C"/>
  </w:style>
  <w:style w:type="paragraph" w:customStyle="1" w:styleId="Betreff">
    <w:name w:val="Betreff"/>
    <w:basedOn w:val="Standard"/>
    <w:next w:val="Anrede"/>
    <w:qFormat/>
    <w:rsid w:val="0045725C"/>
    <w:rPr>
      <w:b/>
    </w:rPr>
  </w:style>
  <w:style w:type="paragraph" w:customStyle="1" w:styleId="Anschrift">
    <w:name w:val="Anschrift"/>
    <w:basedOn w:val="Standard"/>
    <w:qFormat/>
    <w:rsid w:val="00F6406C"/>
    <w:pPr>
      <w:framePr w:hSpace="141" w:wrap="around" w:vAnchor="text" w:hAnchor="text" w:y="1"/>
      <w:spacing w:line="320" w:lineRule="exact"/>
      <w:suppressOverlap/>
    </w:pPr>
  </w:style>
  <w:style w:type="character" w:styleId="Hyperlink">
    <w:name w:val="Hyperlink"/>
    <w:basedOn w:val="Absatz-Standardschriftart"/>
    <w:rsid w:val="00394079"/>
    <w:rPr>
      <w:color w:val="0000FF"/>
      <w:u w:val="single"/>
    </w:rPr>
  </w:style>
  <w:style w:type="table" w:styleId="Tabellenraster">
    <w:name w:val="Table Grid"/>
    <w:basedOn w:val="NormaleTabelle"/>
    <w:rsid w:val="00106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BetreffVor30ptNach0pt">
    <w:name w:val="Formatvorlage Betreff + Vor:  30 pt Nach:  0 pt"/>
    <w:basedOn w:val="Betreff"/>
    <w:next w:val="Standard"/>
    <w:autoRedefine/>
    <w:rsid w:val="00AE39F7"/>
    <w:rPr>
      <w:bCs/>
    </w:rPr>
  </w:style>
  <w:style w:type="paragraph" w:customStyle="1" w:styleId="Marginalspalterechts">
    <w:name w:val="Marginalspalte rechts"/>
    <w:basedOn w:val="Standard"/>
    <w:qFormat/>
    <w:rsid w:val="00F6406C"/>
    <w:pPr>
      <w:spacing w:before="40" w:line="264" w:lineRule="auto"/>
    </w:pPr>
    <w:rPr>
      <w:spacing w:val="-2"/>
      <w:sz w:val="15"/>
    </w:rPr>
  </w:style>
  <w:style w:type="character" w:customStyle="1" w:styleId="berschrift1Zchn">
    <w:name w:val="Überschrift 1 Zchn"/>
    <w:basedOn w:val="Absatz-Standardschriftart"/>
    <w:link w:val="berschrift1"/>
    <w:rsid w:val="00AE39F7"/>
    <w:rPr>
      <w:rFonts w:ascii="IBM Plex Sans" w:eastAsiaTheme="majorEastAsia" w:hAnsi="IBM Plex Sans" w:cstheme="majorBidi"/>
      <w:szCs w:val="32"/>
    </w:rPr>
  </w:style>
  <w:style w:type="paragraph" w:customStyle="1" w:styleId="berschriftHzGrn">
    <w:name w:val="Überschrift_HzGrün"/>
    <w:basedOn w:val="berschrift1"/>
    <w:next w:val="Standard"/>
    <w:link w:val="berschriftHzGrnZchn"/>
    <w:qFormat/>
    <w:rsid w:val="00AC4F61"/>
    <w:pPr>
      <w:spacing w:after="0" w:line="276" w:lineRule="auto"/>
    </w:pPr>
    <w:rPr>
      <w:color w:val="0FB869"/>
    </w:rPr>
  </w:style>
  <w:style w:type="paragraph" w:customStyle="1" w:styleId="berschriftNormal">
    <w:name w:val="Überschrift_Normal"/>
    <w:basedOn w:val="berschrift1"/>
    <w:next w:val="Standard"/>
    <w:link w:val="berschriftNormalZchn"/>
    <w:qFormat/>
    <w:rsid w:val="00AC4F61"/>
    <w:pPr>
      <w:spacing w:after="0" w:line="276" w:lineRule="auto"/>
    </w:pPr>
  </w:style>
  <w:style w:type="character" w:customStyle="1" w:styleId="berschriftHzGrnZchn">
    <w:name w:val="Überschrift_HzGrün Zchn"/>
    <w:basedOn w:val="Absatz-Standardschriftart"/>
    <w:link w:val="berschriftHzGrn"/>
    <w:rsid w:val="00AC4F61"/>
    <w:rPr>
      <w:rFonts w:ascii="IBM Plex Sans" w:eastAsiaTheme="majorEastAsia" w:hAnsi="IBM Plex Sans" w:cstheme="majorBidi"/>
      <w:color w:val="0FB869"/>
      <w:szCs w:val="32"/>
    </w:rPr>
  </w:style>
  <w:style w:type="character" w:customStyle="1" w:styleId="berschriftNormalZchn">
    <w:name w:val="Überschrift_Normal Zchn"/>
    <w:basedOn w:val="Absatz-Standardschriftart"/>
    <w:link w:val="berschriftNormal"/>
    <w:rsid w:val="00AC4F61"/>
    <w:rPr>
      <w:rFonts w:ascii="IBM Plex Sans" w:eastAsiaTheme="majorEastAsia" w:hAnsi="IBM Plex Sans" w:cstheme="majorBidi"/>
      <w:szCs w:val="32"/>
    </w:rPr>
  </w:style>
  <w:style w:type="paragraph" w:styleId="Sprechblasentext">
    <w:name w:val="Balloon Text"/>
    <w:basedOn w:val="Standard"/>
    <w:link w:val="SprechblasentextZchn"/>
    <w:semiHidden/>
    <w:unhideWhenUsed/>
    <w:rsid w:val="00CE1900"/>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CE1900"/>
    <w:rPr>
      <w:rFonts w:ascii="Segoe UI" w:hAnsi="Segoe UI" w:cs="Segoe UI"/>
      <w:sz w:val="18"/>
      <w:szCs w:val="18"/>
    </w:rPr>
  </w:style>
  <w:style w:type="paragraph" w:customStyle="1" w:styleId="Textgrn">
    <w:name w:val="Text_grün"/>
    <w:basedOn w:val="Standard"/>
    <w:link w:val="TextgrnZchn"/>
    <w:qFormat/>
    <w:rsid w:val="001A07E1"/>
    <w:rPr>
      <w:color w:val="0FB869"/>
    </w:rPr>
  </w:style>
  <w:style w:type="character" w:customStyle="1" w:styleId="TextgrnZchn">
    <w:name w:val="Text_grün Zchn"/>
    <w:basedOn w:val="Absatz-Standardschriftart"/>
    <w:link w:val="Textgrn"/>
    <w:rsid w:val="001A07E1"/>
    <w:rPr>
      <w:rFonts w:ascii="IBM Plex Sans" w:hAnsi="IBM Plex Sans"/>
      <w:color w:val="0FB869"/>
    </w:rPr>
  </w:style>
  <w:style w:type="paragraph" w:customStyle="1" w:styleId="Default">
    <w:name w:val="Default"/>
    <w:rsid w:val="00771ADF"/>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marktforschung@heinze.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5CC0D4-3E97-46AE-A74F-043BD49F66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622</Words>
  <Characters>4456</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Briefvorlage für Geschäftspapiere mit Logo (farbig)</vt:lpstr>
    </vt:vector>
  </TitlesOfParts>
  <Company>Heinze GmbH, Bremer Weg 184, 29219 Celle</Company>
  <LinksUpToDate>false</LinksUpToDate>
  <CharactersWithSpaces>5068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für Geschäftspapiere mit Logo (farbig)</dc:title>
  <dc:subject>Dokumentvorlagen</dc:subject>
  <dc:creator>Jörns-Meusel, Nina</dc:creator>
  <cp:lastModifiedBy>Dierking, Steffi</cp:lastModifiedBy>
  <cp:revision>7</cp:revision>
  <cp:lastPrinted>2025-04-04T04:59:00Z</cp:lastPrinted>
  <dcterms:created xsi:type="dcterms:W3CDTF">2025-04-03T13:38:00Z</dcterms:created>
  <dcterms:modified xsi:type="dcterms:W3CDTF">2025-04-04T05:00:00Z</dcterms:modified>
</cp:coreProperties>
</file>