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771F" w:rsidRDefault="0011771F" w:rsidP="00864126"/>
    <w:p w:rsidR="00864126" w:rsidRPr="00580CE1" w:rsidRDefault="0065565E" w:rsidP="00864126">
      <w:r>
        <w:rPr>
          <w:noProof/>
        </w:rPr>
        <mc:AlternateContent>
          <mc:Choice Requires="wps">
            <w:drawing>
              <wp:anchor distT="0" distB="0" distL="114300" distR="114300" simplePos="0" relativeHeight="251664384" behindDoc="0" locked="0" layoutInCell="1" allowOverlap="1">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D7DF6" w:rsidP="00DD7DF6">
                            <w:r>
                              <w:t xml:space="preserve">E-Mail: </w:t>
                            </w:r>
                            <w:r>
                              <w:tab/>
                              <w:t>Nadine.choudiakis@heinze.de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117" o:spid="_x0000_s1026" type="#_x0000_t202" style="position:absolute;margin-left:-2.25pt;margin-top:-88.1pt;width:352.5pt;height:63.3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" filled="f" stroked="f" strokeweight=".5pt">
                <v:textbox inset="0,0,0,0">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D7DF6" w:rsidP="00DD7DF6">
                      <w:r>
                        <w:t xml:space="preserve">E-Mail: </w:t>
                      </w:r>
                      <w:r>
                        <w:tab/>
                        <w:t>Nadine.choudiakis@heinze.de</w:t>
                      </w:r>
                    </w:p>
                  </w:txbxContent>
                </v:textbox>
              </v:shape>
            </w:pict>
          </mc:Fallback>
        </mc:AlternateContent>
      </w:r>
      <w:r w:rsidR="00E02F91">
        <w:rPr>
          <w:noProof/>
          <w:color w:val="000000" w:themeColor="text1"/>
        </w:rPr>
        <mc:AlternateContent>
          <mc:Choice Requires="wps">
            <w:drawing>
              <wp:anchor distT="0" distB="0" distL="114300" distR="114300" simplePos="0" relativeHeight="251665408" behindDoc="0" locked="0" layoutInCell="1" allowOverlap="1">
                <wp:simplePos x="0" y="0"/>
                <wp:positionH relativeFrom="column">
                  <wp:posOffset>-24130</wp:posOffset>
                </wp:positionH>
                <wp:positionV relativeFrom="paragraph">
                  <wp:posOffset>-90170</wp:posOffset>
                </wp:positionV>
                <wp:extent cx="2771775" cy="285750"/>
                <wp:effectExtent l="0" t="0" r="9525" b="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id="Textfeld 2" o:spid="_x0000_s1027" type="#_x0000_t202" style="position:absolute;margin-left:-1.9pt;margin-top:-7.1pt;width:218.25pt;height:22.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" filled="f" stroked="f" strokeweight=".5pt">
                <v:textbox inset="0,0,0,0">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v:textbox>
              </v:shape>
            </w:pict>
          </mc:Fallback>
        </mc:AlternateContent>
      </w:r>
      <w:r w:rsidR="00AE73FA">
        <w:rPr>
          <w:noProof/>
        </w:rPr>
        <mc:AlternateContent>
          <mc:Choice Requires="wps">
            <w:drawing>
              <wp:anchor distT="0" distB="0" distL="114300" distR="114300" simplePos="0" relativeHeight="251661312" behindDoc="0" locked="0" layoutInCell="1" allowOverlap="1" wp14:anchorId="26B69CB7" wp14:editId="46A6EA3A">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DE5BDB">
                              <w:rPr>
                                <w:noProof/>
                                <w:color w:val="000000" w:themeColor="text1"/>
                              </w:rPr>
                              <w:t>26.03.2025</w:t>
                            </w:r>
                            <w:r>
                              <w:rPr>
                                <w:color w:val="000000" w:themeColor="text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B69CB7" id="_x0000_t202" coordsize="21600,21600" o:spt="202" path="m,l,21600r21600,l21600,xe">
                <v:stroke joinstyle="miter"/>
                <v:path gradientshapeok="t" o:connecttype="rect"/>
              </v:shapetype>
              <v:shape id="Text Box 5" o:spid="_x0000_s1028" type="#_x0000_t202" style="position:absolute;margin-left:487.45pt;margin-top:-3.95pt;width:80.05pt;height:100.6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DE5BDB">
                        <w:rPr>
                          <w:noProof/>
                          <w:color w:val="000000" w:themeColor="text1"/>
                        </w:rPr>
                        <w:t>26.03.2025</w:t>
                      </w:r>
                      <w:r>
                        <w:rPr>
                          <w:color w:val="000000" w:themeColor="text1"/>
                        </w:rPr>
                        <w:fldChar w:fldCharType="end"/>
                      </w:r>
                    </w:p>
                  </w:txbxContent>
                </v:textbox>
                <w10:wrap anchorx="page" anchory="margin"/>
              </v:shape>
            </w:pict>
          </mc:Fallback>
        </mc:AlternateContent>
      </w:r>
      <w:bookmarkStart w:id="0" w:name="Anrede"/>
      <w:bookmarkEnd w:id="0"/>
    </w:p>
    <w:p w:rsidR="00284361" w:rsidRDefault="00284361" w:rsidP="00284361">
      <w:pPr>
        <w:pStyle w:val="Default"/>
        <w:spacing w:line="360" w:lineRule="auto"/>
        <w:rPr>
          <w:rFonts w:ascii="IBM Plex Sans" w:hAnsi="IBM Plex Sans"/>
          <w:b/>
          <w:bCs/>
          <w:sz w:val="32"/>
          <w:szCs w:val="22"/>
        </w:rPr>
      </w:pPr>
    </w:p>
    <w:p w:rsidR="00CE3B9D" w:rsidRDefault="00C37164" w:rsidP="0011771F">
      <w:pPr>
        <w:pStyle w:val="Default"/>
        <w:spacing w:line="360" w:lineRule="auto"/>
        <w:rPr>
          <w:rFonts w:ascii="IBM Plex Sans" w:hAnsi="IBM Plex Sans"/>
          <w:b/>
          <w:bCs/>
          <w:sz w:val="32"/>
          <w:szCs w:val="22"/>
        </w:rPr>
      </w:pPr>
      <w:r w:rsidRPr="00C37164">
        <w:rPr>
          <w:rFonts w:ascii="IBM Plex Sans" w:hAnsi="IBM Plex Sans"/>
          <w:b/>
          <w:bCs/>
          <w:sz w:val="32"/>
          <w:szCs w:val="22"/>
        </w:rPr>
        <w:t>Gezielte Marktsteuerung: AG Fliese setzt auf datenbasierte Regionalanalysen der Heinze Marktforschung</w:t>
      </w:r>
      <w:r w:rsidR="00284361">
        <w:rPr>
          <w:rFonts w:ascii="IBM Plex Sans" w:hAnsi="IBM Plex Sans"/>
          <w:b/>
          <w:bCs/>
          <w:sz w:val="32"/>
          <w:szCs w:val="22"/>
        </w:rPr>
        <w:br/>
      </w:r>
      <w:r w:rsidRPr="00B46665">
        <w:rPr>
          <w:noProof/>
        </w:rPr>
        <w:drawing>
          <wp:inline distT="0" distB="0" distL="0" distR="0" wp14:anchorId="715A4BD1" wp14:editId="301B80B8">
            <wp:extent cx="5220335" cy="2938666"/>
            <wp:effectExtent l="0" t="0" r="0" b="0"/>
            <wp:docPr id="9" name="Grafik 9" descr="Q:\Bares\KUNDEN\BDB\Schulung\bild_vkgebiet_zusammenstellen_bdo_heinzemarktforsch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Bares\KUNDEN\BDB\Schulung\bild_vkgebiet_zusammenstellen_bdo_heinzemarktforschun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20335" cy="2938666"/>
                    </a:xfrm>
                    <a:prstGeom prst="rect">
                      <a:avLst/>
                    </a:prstGeom>
                    <a:noFill/>
                    <a:ln>
                      <a:noFill/>
                    </a:ln>
                  </pic:spPr>
                </pic:pic>
              </a:graphicData>
            </a:graphic>
          </wp:inline>
        </w:drawing>
      </w:r>
    </w:p>
    <w:p w:rsidR="00DC7129" w:rsidRPr="00DC7129" w:rsidRDefault="00DC7129" w:rsidP="00DC7129">
      <w:pPr>
        <w:spacing w:before="100" w:beforeAutospacing="1" w:after="100" w:afterAutospacing="1" w:line="240" w:lineRule="auto"/>
        <w:rPr>
          <w:rFonts w:ascii="IBM Plex Sans Text" w:hAnsi="IBM Plex Sans Text" w:cs="Arial"/>
          <w:b/>
          <w:bCs/>
          <w:sz w:val="22"/>
          <w:szCs w:val="22"/>
        </w:rPr>
      </w:pPr>
      <w:r w:rsidRPr="00DC7129">
        <w:rPr>
          <w:rFonts w:ascii="IBM Plex Sans Text" w:hAnsi="IBM Plex Sans Text" w:cs="Arial"/>
          <w:b/>
          <w:bCs/>
          <w:sz w:val="22"/>
          <w:szCs w:val="22"/>
        </w:rPr>
        <w:t>Der deutsche Fliesenmarkt steht vor immer komplexeren Herausforderungen: Fachhandel und Hersteller benötigen exakte Marktdaten, um ihre regionalen Verkaufsgebiete optimal steuern und Potenziale gezielt ausschöpfen zu können. Genau hier set</w:t>
      </w:r>
      <w:r w:rsidR="00DE5BDB">
        <w:rPr>
          <w:rFonts w:ascii="IBM Plex Sans Text" w:hAnsi="IBM Plex Sans Text" w:cs="Arial"/>
          <w:b/>
          <w:bCs/>
          <w:sz w:val="22"/>
          <w:szCs w:val="22"/>
        </w:rPr>
        <w:t>zt eine neue Zusammenarbeit an.</w:t>
      </w:r>
    </w:p>
    <w:p w:rsidR="0011771F" w:rsidRDefault="00DC7129" w:rsidP="0011771F">
      <w:pPr>
        <w:spacing w:before="100" w:beforeAutospacing="1" w:after="100" w:afterAutospacing="1" w:line="240" w:lineRule="auto"/>
        <w:rPr>
          <w:rFonts w:ascii="IBM Plex Sans Text" w:hAnsi="IBM Plex Sans Text" w:cs="Arial"/>
          <w:bCs/>
          <w:sz w:val="22"/>
          <w:szCs w:val="22"/>
        </w:rPr>
      </w:pPr>
      <w:r w:rsidRPr="00DC7129">
        <w:rPr>
          <w:rFonts w:ascii="IBM Plex Sans Text" w:hAnsi="IBM Plex Sans Text" w:cs="Arial"/>
          <w:bCs/>
          <w:sz w:val="22"/>
          <w:szCs w:val="22"/>
        </w:rPr>
        <w:t>Die Arbeitsgruppe Fliese (AG Fliese) des Bundesverbands Deutscher Baustoff-Fachhandel e.V. hat mit der Heinze Marktforschung einen Partner gefunden, der die Marktanalyse im Fliesenmarkt auf ein neues Niveau hebt.</w:t>
      </w:r>
      <w:r>
        <w:rPr>
          <w:rFonts w:ascii="IBM Plex Sans Text" w:hAnsi="IBM Plex Sans Text" w:cs="Arial"/>
          <w:bCs/>
          <w:sz w:val="22"/>
          <w:szCs w:val="22"/>
        </w:rPr>
        <w:br/>
      </w:r>
      <w:r w:rsidR="0045535D">
        <w:rPr>
          <w:rFonts w:ascii="IBM Plex Sans Text" w:hAnsi="IBM Plex Sans Text" w:cs="Arial"/>
          <w:b/>
          <w:bCs/>
          <w:sz w:val="22"/>
          <w:szCs w:val="22"/>
        </w:rPr>
        <w:br/>
      </w:r>
      <w:r w:rsidRPr="00DC7129">
        <w:rPr>
          <w:rFonts w:ascii="IBM Plex Sans Text" w:hAnsi="IBM Plex Sans Text" w:cs="Arial"/>
          <w:b/>
          <w:bCs/>
          <w:sz w:val="22"/>
          <w:szCs w:val="22"/>
        </w:rPr>
        <w:t>Präzise Marktdaten bis auf Kreis- und PLZ-Ebene</w:t>
      </w:r>
      <w:r w:rsidR="000D2D4F">
        <w:rPr>
          <w:rFonts w:ascii="IBM Plex Sans Text" w:hAnsi="IBM Plex Sans Text" w:cs="Arial"/>
          <w:b/>
          <w:bCs/>
          <w:sz w:val="22"/>
          <w:szCs w:val="22"/>
        </w:rPr>
        <w:br/>
      </w:r>
      <w:r w:rsidRPr="00DC7129">
        <w:rPr>
          <w:rFonts w:ascii="IBM Plex Sans Text" w:hAnsi="IBM Plex Sans Text" w:cs="Arial"/>
          <w:bCs/>
          <w:sz w:val="22"/>
          <w:szCs w:val="22"/>
        </w:rPr>
        <w:t xml:space="preserve">Die Anforderungen der AG Fliese waren anspruchsvoll: Gesucht wurde ein Partner, der die gesamte Marktstruktur der Fliesenbranche quantitativ abbilden und auf regionaler Ebene detailliert aufschlüsseln kann. Neben der Gesamtmarktanalyse sollte eine Unterteilung nach Neubau und Modernisierung sowie nach Wohn- und Nichtwohnbau möglich sein. Darüber hinaus sollte der Markt differenziert nach Bodenfliesen, Wandfliesen und Fliesen für den </w:t>
      </w:r>
      <w:proofErr w:type="spellStart"/>
      <w:r w:rsidRPr="00DC7129">
        <w:rPr>
          <w:rFonts w:ascii="IBM Plex Sans Text" w:hAnsi="IBM Plex Sans Text" w:cs="Arial"/>
          <w:bCs/>
          <w:sz w:val="22"/>
          <w:szCs w:val="22"/>
        </w:rPr>
        <w:t>Outdoorbereich</w:t>
      </w:r>
      <w:proofErr w:type="spellEnd"/>
      <w:r w:rsidRPr="00DC7129">
        <w:rPr>
          <w:rFonts w:ascii="IBM Plex Sans Text" w:hAnsi="IBM Plex Sans Text" w:cs="Arial"/>
          <w:bCs/>
          <w:sz w:val="22"/>
          <w:szCs w:val="22"/>
        </w:rPr>
        <w:t xml:space="preserve"> dargestellt werden. Ein besonderer Fokus liegt zusätzlich auf den </w:t>
      </w:r>
      <w:r w:rsidRPr="00DC7129">
        <w:rPr>
          <w:rFonts w:ascii="IBM Plex Sans Text" w:hAnsi="IBM Plex Sans Text" w:cs="Arial"/>
          <w:bCs/>
          <w:sz w:val="22"/>
          <w:szCs w:val="22"/>
        </w:rPr>
        <w:lastRenderedPageBreak/>
        <w:t>Daten für den Mod</w:t>
      </w:r>
      <w:bookmarkStart w:id="1" w:name="_GoBack"/>
      <w:bookmarkEnd w:id="1"/>
      <w:r w:rsidRPr="00DC7129">
        <w:rPr>
          <w:rFonts w:ascii="IBM Plex Sans Text" w:hAnsi="IBM Plex Sans Text" w:cs="Arial"/>
          <w:bCs/>
          <w:sz w:val="22"/>
          <w:szCs w:val="22"/>
        </w:rPr>
        <w:t>ernisierungsmarkt, der für die Fliesen eine besondere Bedeutung hat. Auch Rahmendaten wie aktuelle Baugenehmigungen und Marktinformationen zu alternativen Bodenbelägen wie Parkett, Teppichböden oder elastischen Belägen sollten in einem einzigen digitalen Tool zur Verfügung gestellt werden (als Vergleichswerte auf Bundesebene). Die Lösung für diese komplexe Herausforderung liefert die Heinze Marktforschung der AG Fliese in einem nur für Mitglieder zugänglichen Premiumbereich der AG Fliese auf der Plattform baudatenonline.de.</w:t>
      </w:r>
    </w:p>
    <w:p w:rsidR="0045535D" w:rsidRDefault="00DC7129" w:rsidP="0011771F">
      <w:pPr>
        <w:spacing w:before="100" w:beforeAutospacing="1" w:after="100" w:afterAutospacing="1" w:line="240" w:lineRule="auto"/>
        <w:rPr>
          <w:rFonts w:ascii="IBM Plex Sans Text" w:hAnsi="IBM Plex Sans Text" w:cs="Arial"/>
          <w:bCs/>
          <w:sz w:val="22"/>
          <w:szCs w:val="22"/>
        </w:rPr>
      </w:pPr>
      <w:r w:rsidRPr="00DC7129">
        <w:rPr>
          <w:rFonts w:ascii="IBM Plex Sans Text" w:hAnsi="IBM Plex Sans Text" w:cs="Arial"/>
          <w:b/>
          <w:bCs/>
          <w:sz w:val="22"/>
          <w:szCs w:val="22"/>
        </w:rPr>
        <w:t>Die innovative Datenplattform baudatenonline.de</w:t>
      </w:r>
      <w:r w:rsidR="0045535D">
        <w:rPr>
          <w:rFonts w:ascii="IBM Plex Sans Text" w:hAnsi="IBM Plex Sans Text" w:cs="Arial"/>
          <w:b/>
          <w:bCs/>
          <w:sz w:val="22"/>
          <w:szCs w:val="22"/>
        </w:rPr>
        <w:br/>
      </w:r>
      <w:r w:rsidRPr="00DC7129">
        <w:rPr>
          <w:rFonts w:ascii="IBM Plex Sans Text" w:hAnsi="IBM Plex Sans Text" w:cs="Arial"/>
          <w:bCs/>
          <w:sz w:val="22"/>
          <w:szCs w:val="22"/>
        </w:rPr>
        <w:t xml:space="preserve">Am 10. März 2025 stellte Thomas Wagner, Leiter der Heinze Marktforschung, im Rahmen eines Online-Webinars die umfangreichen Funktionen von baudatenonline.de vor. „Fliesen brauchen Fläche – und die haben wir für die gängigsten </w:t>
      </w:r>
      <w:proofErr w:type="spellStart"/>
      <w:r w:rsidRPr="00DC7129">
        <w:rPr>
          <w:rFonts w:ascii="IBM Plex Sans Text" w:hAnsi="IBM Plex Sans Text" w:cs="Arial"/>
          <w:bCs/>
          <w:sz w:val="22"/>
          <w:szCs w:val="22"/>
        </w:rPr>
        <w:t>Verlegearten</w:t>
      </w:r>
      <w:proofErr w:type="spellEnd"/>
      <w:r w:rsidRPr="00DC7129">
        <w:rPr>
          <w:rFonts w:ascii="IBM Plex Sans Text" w:hAnsi="IBM Plex Sans Text" w:cs="Arial"/>
          <w:bCs/>
          <w:sz w:val="22"/>
          <w:szCs w:val="22"/>
        </w:rPr>
        <w:t xml:space="preserve"> berechnet!“ begann Wagner. Schritt für Schritt zeigte er, wie Fachhändler und Hersteller ihre Absatzgebiete flexibel auf Basis von Landkreisen oder Postleitzonen flexibel definieren und analysieren können. Die Rechercheergebnisse können gespeichert und auf Wunsch automatisch aktualisieren werden, sodass die Nutzer immer mit den aktuellsten Marktdaten arbeiten.</w:t>
      </w:r>
    </w:p>
    <w:p w:rsidR="00DC7129" w:rsidRPr="00DC7129" w:rsidRDefault="00DC7129" w:rsidP="00DC7129">
      <w:pPr>
        <w:spacing w:before="100" w:beforeAutospacing="1" w:after="100" w:afterAutospacing="1" w:line="240" w:lineRule="auto"/>
        <w:rPr>
          <w:rFonts w:ascii="IBM Plex Sans Text" w:hAnsi="IBM Plex Sans Text" w:cs="Arial"/>
          <w:bCs/>
          <w:sz w:val="22"/>
          <w:szCs w:val="22"/>
        </w:rPr>
      </w:pPr>
      <w:r w:rsidRPr="00DC7129">
        <w:rPr>
          <w:rFonts w:ascii="IBM Plex Sans Text" w:hAnsi="IBM Plex Sans Text" w:cs="Arial"/>
          <w:b/>
          <w:bCs/>
          <w:sz w:val="22"/>
          <w:szCs w:val="22"/>
        </w:rPr>
        <w:t>Begeisterung bei der AG Fliese</w:t>
      </w:r>
      <w:r w:rsidR="0045535D">
        <w:rPr>
          <w:rFonts w:ascii="IBM Plex Sans Text" w:hAnsi="IBM Plex Sans Text" w:cs="Arial"/>
          <w:b/>
          <w:bCs/>
          <w:sz w:val="22"/>
          <w:szCs w:val="22"/>
        </w:rPr>
        <w:br/>
      </w:r>
      <w:r w:rsidRPr="00DC7129">
        <w:rPr>
          <w:rFonts w:ascii="IBM Plex Sans Text" w:hAnsi="IBM Plex Sans Text" w:cs="Arial"/>
          <w:bCs/>
          <w:sz w:val="22"/>
          <w:szCs w:val="22"/>
        </w:rPr>
        <w:t xml:space="preserve">Die über 50 teilnehmenden Mitglieder der AG Fliese an dem Online-Webinar zeigten sich sehr beindruckt von den neuen Analysemöglichkeiten. Reinhard </w:t>
      </w:r>
      <w:proofErr w:type="spellStart"/>
      <w:r w:rsidRPr="00DC7129">
        <w:rPr>
          <w:rFonts w:ascii="IBM Plex Sans Text" w:hAnsi="IBM Plex Sans Text" w:cs="Arial"/>
          <w:bCs/>
          <w:sz w:val="22"/>
          <w:szCs w:val="22"/>
        </w:rPr>
        <w:t>Fenski</w:t>
      </w:r>
      <w:proofErr w:type="spellEnd"/>
      <w:r w:rsidRPr="00DC7129">
        <w:rPr>
          <w:rFonts w:ascii="IBM Plex Sans Text" w:hAnsi="IBM Plex Sans Text" w:cs="Arial"/>
          <w:bCs/>
          <w:sz w:val="22"/>
          <w:szCs w:val="22"/>
        </w:rPr>
        <w:t xml:space="preserve">, Gruppenleiter der AG Fliese, lobte die Zusammenarbeit zwischen der Heinze Marktforschung und der AG Fliese mit den Worten: „Mit diesem Analysetool liefern wir einen echten Mehrwert für unsere Mitglieder, um sie mit belastbaren Potentialzahlen bei Investitionsentscheidungen zu Standorten, Verkaufsgebieten und Verkaufsstrategien zu unterstützen“. </w:t>
      </w:r>
    </w:p>
    <w:p w:rsidR="004D69B1" w:rsidRPr="00240E4A" w:rsidRDefault="00DC7129" w:rsidP="00DC7129">
      <w:pPr>
        <w:spacing w:before="100" w:beforeAutospacing="1" w:after="100" w:afterAutospacing="1" w:line="240" w:lineRule="auto"/>
        <w:rPr>
          <w:rFonts w:ascii="IBM Plex Sans Text" w:hAnsi="IBM Plex Sans Text" w:cs="Arial"/>
          <w:bCs/>
          <w:sz w:val="22"/>
          <w:szCs w:val="22"/>
        </w:rPr>
      </w:pPr>
      <w:r w:rsidRPr="00DC7129">
        <w:rPr>
          <w:rFonts w:ascii="IBM Plex Sans Text" w:hAnsi="IBM Plex Sans Text" w:cs="Arial"/>
          <w:bCs/>
          <w:sz w:val="22"/>
          <w:szCs w:val="22"/>
        </w:rPr>
        <w:t>Für den Fliesenfachhandel ist eine strategische Steuerung der Absatzgebiete essenziell. Nur mit fundierten Marktdaten können lukrative Segmente identifiziert und zielgerichtete Entscheidungen getroffen werden.</w:t>
      </w:r>
    </w:p>
    <w:p w:rsidR="00DC7129" w:rsidRPr="00DC7129" w:rsidRDefault="00DC7129" w:rsidP="00DC7129">
      <w:pPr>
        <w:rPr>
          <w:rFonts w:ascii="IBM Plex Sans Text" w:hAnsi="IBM Plex Sans Text" w:cs="Arial"/>
          <w:b/>
          <w:bCs/>
          <w:sz w:val="22"/>
          <w:szCs w:val="22"/>
        </w:rPr>
      </w:pPr>
      <w:r w:rsidRPr="00DC7129">
        <w:rPr>
          <w:rFonts w:ascii="IBM Plex Sans Text" w:hAnsi="IBM Plex Sans Text" w:cs="Arial"/>
          <w:b/>
          <w:bCs/>
          <w:sz w:val="22"/>
          <w:szCs w:val="22"/>
        </w:rPr>
        <w:t>Wettbewerbsvorsprung durch datenbasierte Marktforschung</w:t>
      </w:r>
    </w:p>
    <w:p w:rsidR="000F2DC8" w:rsidRDefault="00DC7129" w:rsidP="00DC7129">
      <w:pPr>
        <w:rPr>
          <w:rFonts w:ascii="IBM Plex Sans Text" w:hAnsi="IBM Plex Sans Text" w:cs="Arial"/>
          <w:bCs/>
          <w:sz w:val="22"/>
          <w:szCs w:val="22"/>
        </w:rPr>
      </w:pPr>
      <w:r w:rsidRPr="00DC7129">
        <w:rPr>
          <w:rFonts w:ascii="IBM Plex Sans Text" w:hAnsi="IBM Plex Sans Text" w:cs="Arial"/>
          <w:bCs/>
          <w:sz w:val="22"/>
          <w:szCs w:val="22"/>
        </w:rPr>
        <w:t xml:space="preserve">Mit baudatenonline.de steht nun ein leistungsstarkes Instrument für mehr Planungssicherheit zur Verfügung. Die Heinze Marktforschung kombiniert Primär- und Sekundärmarktforschung und setzt mit ihren detaillierten Regionaldaten seit Jahrzehnten Maßstäbe in der Branche. Wer mehr über die Möglichkeiten von baudatenonline.de erfahren, es für andere Produktarten einsetzen möchte oder sich für Bauprognosen interessiert, kann sich direkt an die Heinze Marktforschung wenden unter: </w:t>
      </w:r>
      <w:hyperlink r:id="rId9" w:history="1">
        <w:r w:rsidRPr="0036461C">
          <w:rPr>
            <w:rStyle w:val="Hyperlink"/>
            <w:rFonts w:ascii="IBM Plex Sans Text" w:hAnsi="IBM Plex Sans Text" w:cs="Arial"/>
            <w:bCs/>
            <w:sz w:val="22"/>
            <w:szCs w:val="22"/>
          </w:rPr>
          <w:t>marktforschung@heinze.de</w:t>
        </w:r>
      </w:hyperlink>
      <w:r>
        <w:rPr>
          <w:rFonts w:ascii="IBM Plex Sans Text" w:hAnsi="IBM Plex Sans Text" w:cs="Arial"/>
          <w:bCs/>
          <w:sz w:val="22"/>
          <w:szCs w:val="22"/>
        </w:rPr>
        <w:t xml:space="preserve"> </w:t>
      </w:r>
      <w:r w:rsidR="000F2DC8">
        <w:rPr>
          <w:rFonts w:ascii="IBM Plex Sans Text" w:hAnsi="IBM Plex Sans Text" w:cs="Arial"/>
          <w:bCs/>
          <w:sz w:val="22"/>
          <w:szCs w:val="22"/>
        </w:rPr>
        <w:br w:type="page"/>
      </w:r>
    </w:p>
    <w:p w:rsidR="00AB17FC" w:rsidRPr="00AC3043" w:rsidRDefault="00AB17FC" w:rsidP="00AB17FC">
      <w:pPr>
        <w:pStyle w:val="Default"/>
        <w:rPr>
          <w:rFonts w:ascii="IBM Plex Sans" w:hAnsi="IBM Plex Sans"/>
          <w:b/>
          <w:bCs/>
          <w:sz w:val="22"/>
          <w:szCs w:val="22"/>
        </w:rPr>
      </w:pPr>
      <w:r w:rsidRPr="00AC3043">
        <w:rPr>
          <w:rFonts w:ascii="IBM Plex Sans" w:hAnsi="IBM Plex Sans"/>
          <w:b/>
          <w:bCs/>
          <w:sz w:val="22"/>
          <w:szCs w:val="22"/>
        </w:rPr>
        <w:lastRenderedPageBreak/>
        <w:t>Zum Unternehmen</w:t>
      </w:r>
    </w:p>
    <w:p w:rsidR="00AB17FC" w:rsidRPr="00A967D5" w:rsidRDefault="00AB17FC" w:rsidP="00AB17FC">
      <w:pPr>
        <w:spacing w:line="240" w:lineRule="auto"/>
        <w:rPr>
          <w:b/>
          <w:bCs/>
          <w:sz w:val="22"/>
          <w:szCs w:val="22"/>
        </w:rPr>
      </w:pPr>
      <w:r w:rsidRPr="00AC3043">
        <w:rPr>
          <w:rFonts w:cs="Arial"/>
          <w:color w:val="000000"/>
          <w:sz w:val="22"/>
          <w:szCs w:val="22"/>
        </w:rPr>
        <w:t>Die Heinze GmbH ist seit mehr als 60 Jahren der Spezialist für Fachinformationen in der Baubranche. Digital wie persönlich vernetzen wir die Bauexperten und Wissensträger der Branche mit den verschiedensten Zielgruppen. Wir geben Inspirationen für die Planung von Bauprojekten und Impulse für die individuelle Geschäftsentwicklung. Hierzu stellen wir aktuelles Bauwissen sowie fundierte Detailinformationen zu Produkten und Herstellern von Bau-, Ausstattungs- sowie Einrichtungslösungen bereit. Damit bieten wir wertvolle Entscheidungshilfen für anstehende Bauvorhaben jeglicher Art. Für eine nachhaltig agierende Bauwirtschaft geben wir dem Erhalt unseres Lebensraumes in der Branche eine Bühne, ein Expertenforum und eine starke Stimme. Auf diese Weise unterstützen wir die Bauzielgruppen und stellen die erforderlichen Informationen für nachhaltiges Handeln zur Verfügung.</w:t>
      </w:r>
      <w:r>
        <w:rPr>
          <w:rFonts w:cs="Arial"/>
          <w:color w:val="000000"/>
          <w:sz w:val="22"/>
          <w:szCs w:val="22"/>
        </w:rPr>
        <w:t xml:space="preserve"> </w:t>
      </w:r>
      <w:r w:rsidRPr="00101EAC">
        <w:rPr>
          <w:rFonts w:cs="Arial"/>
          <w:color w:val="000000"/>
          <w:sz w:val="22"/>
          <w:szCs w:val="22"/>
        </w:rPr>
        <w:t xml:space="preserve">Als Komplettdienstleister für Marktforschung im Baubereich sorgen wir auf der Basis unserer Erfahrung, unserer Daten, Kontakte oder mittels Befragungen dafür, dass </w:t>
      </w:r>
      <w:r>
        <w:rPr>
          <w:rFonts w:cs="Arial"/>
          <w:color w:val="000000"/>
          <w:sz w:val="22"/>
          <w:szCs w:val="22"/>
        </w:rPr>
        <w:t xml:space="preserve">Bauakteure – wie z.B. Hersteller – ihre </w:t>
      </w:r>
      <w:r w:rsidRPr="00101EAC">
        <w:rPr>
          <w:rFonts w:cs="Arial"/>
          <w:color w:val="000000"/>
          <w:sz w:val="22"/>
          <w:szCs w:val="22"/>
        </w:rPr>
        <w:t>Entscheidungen bestmöglich fällen können.</w:t>
      </w:r>
    </w:p>
    <w:p w:rsidR="00AB17FC" w:rsidRPr="00240E4A" w:rsidRDefault="00AB17FC" w:rsidP="000F2DC8">
      <w:pPr>
        <w:rPr>
          <w:rFonts w:ascii="IBM Plex Sans Text" w:hAnsi="IBM Plex Sans Text" w:cs="Arial"/>
          <w:bCs/>
          <w:sz w:val="22"/>
          <w:szCs w:val="22"/>
        </w:rPr>
      </w:pPr>
    </w:p>
    <w:p w:rsidR="005E7727" w:rsidRDefault="004D69B1" w:rsidP="00EB601D">
      <w:r>
        <w:rPr>
          <w:noProof/>
        </w:rPr>
        <mc:AlternateContent>
          <mc:Choice Requires="wps">
            <w:drawing>
              <wp:anchor distT="0" distB="0" distL="114300" distR="114300" simplePos="0" relativeHeight="251659264" behindDoc="0" locked="0" layoutInCell="1" allowOverlap="1">
                <wp:simplePos x="0" y="0"/>
                <wp:positionH relativeFrom="margin">
                  <wp:posOffset>-635</wp:posOffset>
                </wp:positionH>
                <wp:positionV relativeFrom="margin">
                  <wp:posOffset>7805420</wp:posOffset>
                </wp:positionV>
                <wp:extent cx="6241774" cy="351130"/>
                <wp:effectExtent l="0" t="0" r="6985" b="11430"/>
                <wp:wrapNone/>
                <wp:docPr id="10" name="Textfeld 10"/>
                <wp:cNvGraphicFramePr/>
                <a:graphic xmlns:a="http://schemas.openxmlformats.org/drawingml/2006/main">
                  <a:graphicData uri="http://schemas.microsoft.com/office/word/2010/wordprocessingShape">
                    <wps:wsp>
                      <wps:cNvSpPr txBox="1"/>
                      <wps:spPr>
                        <a:xfrm>
                          <a:off x="0" y="0"/>
                          <a:ext cx="6241774" cy="351130"/>
                        </a:xfrm>
                        <a:prstGeom prst="rect">
                          <a:avLst/>
                        </a:prstGeom>
                        <a:noFill/>
                        <a:ln w="6350">
                          <a:noFill/>
                        </a:ln>
                      </wps:spPr>
                      <wps:txbx>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0" o:spid="_x0000_s1030" type="#_x0000_t202" style="position:absolute;margin-left:-.05pt;margin-top:614.6pt;width:491.5pt;height:27.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" filled="f" stroked="f" strokeweight=".5pt">
                <v:textbox inset="0,0,0,0">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v:textbox>
                <w10:wrap anchorx="margin" anchory="margin"/>
              </v:shape>
            </w:pict>
          </mc:Fallback>
        </mc:AlternateContent>
      </w:r>
    </w:p>
    <w:sectPr w:rsidR="005E7727" w:rsidSect="00877C62">
      <w:headerReference w:type="default" r:id="rId10"/>
      <w:footerReference w:type="default" r:id="rId11"/>
      <w:headerReference w:type="first" r:id="rId12"/>
      <w:footerReference w:type="first" r:id="rId13"/>
      <w:type w:val="continuous"/>
      <w:pgSz w:w="11907" w:h="16840" w:code="9"/>
      <w:pgMar w:top="2977" w:right="2268" w:bottom="1985"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694E" w:rsidRDefault="0050694E">
      <w:r>
        <w:separator/>
      </w:r>
    </w:p>
  </w:endnote>
  <w:endnote w:type="continuationSeparator" w:id="0">
    <w:p w:rsidR="0050694E" w:rsidRDefault="005069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altName w:val="Corbel"/>
    <w:panose1 w:val="00000000000000000000"/>
    <w:charset w:val="00"/>
    <w:family w:val="swiss"/>
    <w:notTrueType/>
    <w:pitch w:val="variable"/>
    <w:sig w:usb0="A00002EF" w:usb1="5000207B"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BM Plex Sans Text">
    <w:altName w:val="Corbel"/>
    <w:panose1 w:val="00000000000000000000"/>
    <w:charset w:val="00"/>
    <w:family w:val="swiss"/>
    <w:notTrueType/>
    <w:pitch w:val="variable"/>
    <w:sig w:usb0="A00002EF" w:usb1="5000207B" w:usb2="00000000" w:usb3="00000000" w:csb0="0000019F" w:csb1="00000000"/>
  </w:font>
  <w:font w:name="Minion Pro">
    <w:charset w:val="00"/>
    <w:family w:val="roman"/>
    <w:pitch w:val="variable"/>
    <w:sig w:usb0="E00002AF" w:usb1="5000E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KievitPro-Regular">
    <w:altName w:val="Arial"/>
    <w:panose1 w:val="00000000000000000000"/>
    <w:charset w:val="00"/>
    <w:family w:val="swiss"/>
    <w:notTrueType/>
    <w:pitch w:val="variable"/>
    <w:sig w:usb0="00000001"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 o:spid="_x0000_s1031"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Infopro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sidR="0031623C">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 o:spid="_x0000_s1032"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v:textbox>
              <w10:wrap anchorx="page" anchory="page"/>
            </v:shape>
          </w:pict>
        </mc:Fallback>
      </mc:AlternateContent>
    </w:r>
  </w:p>
  <w:p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Infopro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sidR="00DD7DF6">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694E" w:rsidRDefault="0050694E">
      <w:r>
        <w:separator/>
      </w:r>
    </w:p>
  </w:footnote>
  <w:footnote w:type="continuationSeparator" w:id="0">
    <w:p w:rsidR="0050694E" w:rsidRDefault="005069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82087C" w:rsidP="00CB59F8">
    <w:pPr>
      <w:pStyle w:val="Kopfzeile"/>
      <w:tabs>
        <w:tab w:val="clear" w:pos="9072"/>
      </w:tabs>
      <w:spacing w:before="1600"/>
      <w:ind w:firstLine="1418"/>
      <w:rPr>
        <w:rStyle w:val="Seitenzahl"/>
      </w:rPr>
    </w:pPr>
    <w:r>
      <w:rPr>
        <w:noProof/>
      </w:rPr>
      <w:drawing>
        <wp:anchor distT="0" distB="0" distL="114300" distR="114300" simplePos="0" relativeHeight="251665408" behindDoc="0" locked="0" layoutInCell="1" allowOverlap="1" wp14:anchorId="59870832" wp14:editId="2C5240FB">
          <wp:simplePos x="0" y="0"/>
          <wp:positionH relativeFrom="margin">
            <wp:posOffset>5015230</wp:posOffset>
          </wp:positionH>
          <wp:positionV relativeFrom="margin">
            <wp:posOffset>-1472565</wp:posOffset>
          </wp:positionV>
          <wp:extent cx="1314000" cy="216000"/>
          <wp:effectExtent l="0" t="0" r="635" b="0"/>
          <wp:wrapNone/>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DE5BDB">
      <w:rPr>
        <w:rStyle w:val="Seitenzahl"/>
        <w:noProof/>
      </w:rPr>
      <w:t>2</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1859D7D3" wp14:editId="49B97A04">
          <wp:simplePos x="0" y="0"/>
          <wp:positionH relativeFrom="margin">
            <wp:posOffset>5015230</wp:posOffset>
          </wp:positionH>
          <wp:positionV relativeFrom="margin">
            <wp:posOffset>-1472565</wp:posOffset>
          </wp:positionV>
          <wp:extent cx="1314000" cy="216000"/>
          <wp:effectExtent l="0" t="0" r="635" b="0"/>
          <wp:wrapNone/>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34817" style="mso-position-horizontal-relative:margin;mso-position-vertical-relative:margin" fill="f" fillcolor="white" stroke="f">
      <v:fill color="white" on="f"/>
      <v:stroke on="f"/>
      <o:colormru v:ext="edit" colors="#16c200,#27812a,#6bb022,#6f953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6C01"/>
    <w:rsid w:val="000165A2"/>
    <w:rsid w:val="00017C68"/>
    <w:rsid w:val="00026643"/>
    <w:rsid w:val="00034FCA"/>
    <w:rsid w:val="00056778"/>
    <w:rsid w:val="00062EE0"/>
    <w:rsid w:val="000668C2"/>
    <w:rsid w:val="00096580"/>
    <w:rsid w:val="000B3EB6"/>
    <w:rsid w:val="000D18CD"/>
    <w:rsid w:val="000D2D4F"/>
    <w:rsid w:val="000D7EE0"/>
    <w:rsid w:val="000E1960"/>
    <w:rsid w:val="000F2DC8"/>
    <w:rsid w:val="000F7DC9"/>
    <w:rsid w:val="000F7FDD"/>
    <w:rsid w:val="001061EA"/>
    <w:rsid w:val="00106FFC"/>
    <w:rsid w:val="0011771F"/>
    <w:rsid w:val="00123D54"/>
    <w:rsid w:val="0014030B"/>
    <w:rsid w:val="00151CD7"/>
    <w:rsid w:val="00153019"/>
    <w:rsid w:val="00163D06"/>
    <w:rsid w:val="00181FAA"/>
    <w:rsid w:val="001847D6"/>
    <w:rsid w:val="001863C0"/>
    <w:rsid w:val="00195FED"/>
    <w:rsid w:val="001969E2"/>
    <w:rsid w:val="001A07E1"/>
    <w:rsid w:val="001A5ADA"/>
    <w:rsid w:val="001B0DE9"/>
    <w:rsid w:val="001D186D"/>
    <w:rsid w:val="001D6463"/>
    <w:rsid w:val="002018B1"/>
    <w:rsid w:val="002160E8"/>
    <w:rsid w:val="00240E4A"/>
    <w:rsid w:val="002559A5"/>
    <w:rsid w:val="00284361"/>
    <w:rsid w:val="00287710"/>
    <w:rsid w:val="00294477"/>
    <w:rsid w:val="002A2AAC"/>
    <w:rsid w:val="002A6A2F"/>
    <w:rsid w:val="002B282F"/>
    <w:rsid w:val="002B3BB0"/>
    <w:rsid w:val="002C2E29"/>
    <w:rsid w:val="002D37F6"/>
    <w:rsid w:val="002D6236"/>
    <w:rsid w:val="003008A3"/>
    <w:rsid w:val="003059DF"/>
    <w:rsid w:val="00307A59"/>
    <w:rsid w:val="00312F27"/>
    <w:rsid w:val="0031623C"/>
    <w:rsid w:val="00324663"/>
    <w:rsid w:val="00324CCE"/>
    <w:rsid w:val="003426D5"/>
    <w:rsid w:val="00352580"/>
    <w:rsid w:val="00363460"/>
    <w:rsid w:val="003925AA"/>
    <w:rsid w:val="00392924"/>
    <w:rsid w:val="00394079"/>
    <w:rsid w:val="003943E5"/>
    <w:rsid w:val="0039578B"/>
    <w:rsid w:val="003A3AAB"/>
    <w:rsid w:val="003B74DE"/>
    <w:rsid w:val="003C5078"/>
    <w:rsid w:val="003E2FAF"/>
    <w:rsid w:val="003E4313"/>
    <w:rsid w:val="003E5CCF"/>
    <w:rsid w:val="003E6F76"/>
    <w:rsid w:val="004005C4"/>
    <w:rsid w:val="00407BB3"/>
    <w:rsid w:val="00412D43"/>
    <w:rsid w:val="00424D3D"/>
    <w:rsid w:val="00425192"/>
    <w:rsid w:val="00426357"/>
    <w:rsid w:val="00442F30"/>
    <w:rsid w:val="00454005"/>
    <w:rsid w:val="0045535D"/>
    <w:rsid w:val="0045725C"/>
    <w:rsid w:val="00463325"/>
    <w:rsid w:val="004A7B6D"/>
    <w:rsid w:val="004B046A"/>
    <w:rsid w:val="004B4DAE"/>
    <w:rsid w:val="004C0CD4"/>
    <w:rsid w:val="004C19F0"/>
    <w:rsid w:val="004D430C"/>
    <w:rsid w:val="004D69B1"/>
    <w:rsid w:val="00503A86"/>
    <w:rsid w:val="0050694E"/>
    <w:rsid w:val="0053030D"/>
    <w:rsid w:val="005377CF"/>
    <w:rsid w:val="00551CE9"/>
    <w:rsid w:val="005558B7"/>
    <w:rsid w:val="005602B3"/>
    <w:rsid w:val="00580205"/>
    <w:rsid w:val="00580CE1"/>
    <w:rsid w:val="00587B62"/>
    <w:rsid w:val="00592515"/>
    <w:rsid w:val="005A0E8A"/>
    <w:rsid w:val="005A20DF"/>
    <w:rsid w:val="005B7716"/>
    <w:rsid w:val="005C7A0C"/>
    <w:rsid w:val="005D5662"/>
    <w:rsid w:val="005E7727"/>
    <w:rsid w:val="00602F21"/>
    <w:rsid w:val="00605552"/>
    <w:rsid w:val="00634700"/>
    <w:rsid w:val="006376DB"/>
    <w:rsid w:val="00651A96"/>
    <w:rsid w:val="0065565E"/>
    <w:rsid w:val="00663DEE"/>
    <w:rsid w:val="006919A7"/>
    <w:rsid w:val="006A00C6"/>
    <w:rsid w:val="006D14C2"/>
    <w:rsid w:val="006D7AB4"/>
    <w:rsid w:val="006F3CFB"/>
    <w:rsid w:val="007011E7"/>
    <w:rsid w:val="00702876"/>
    <w:rsid w:val="00714DD3"/>
    <w:rsid w:val="007157F4"/>
    <w:rsid w:val="00716F53"/>
    <w:rsid w:val="0073009D"/>
    <w:rsid w:val="00733E62"/>
    <w:rsid w:val="00771ADF"/>
    <w:rsid w:val="00775C38"/>
    <w:rsid w:val="00775F23"/>
    <w:rsid w:val="00781FC9"/>
    <w:rsid w:val="007A15DB"/>
    <w:rsid w:val="007C1FA5"/>
    <w:rsid w:val="007D3808"/>
    <w:rsid w:val="007E1551"/>
    <w:rsid w:val="007F7FEE"/>
    <w:rsid w:val="0080475D"/>
    <w:rsid w:val="00805DD3"/>
    <w:rsid w:val="00806432"/>
    <w:rsid w:val="0082087C"/>
    <w:rsid w:val="00822F7C"/>
    <w:rsid w:val="0083000E"/>
    <w:rsid w:val="00843739"/>
    <w:rsid w:val="0084709B"/>
    <w:rsid w:val="00864126"/>
    <w:rsid w:val="00864EA3"/>
    <w:rsid w:val="00877C62"/>
    <w:rsid w:val="008853C6"/>
    <w:rsid w:val="00886761"/>
    <w:rsid w:val="008A1607"/>
    <w:rsid w:val="008A2931"/>
    <w:rsid w:val="008D623C"/>
    <w:rsid w:val="008E377D"/>
    <w:rsid w:val="008E60DC"/>
    <w:rsid w:val="008F0102"/>
    <w:rsid w:val="008F1BE7"/>
    <w:rsid w:val="00904A8E"/>
    <w:rsid w:val="009070DF"/>
    <w:rsid w:val="00910A54"/>
    <w:rsid w:val="00914E17"/>
    <w:rsid w:val="009213E3"/>
    <w:rsid w:val="00922FE9"/>
    <w:rsid w:val="0093093E"/>
    <w:rsid w:val="00933855"/>
    <w:rsid w:val="00960B2A"/>
    <w:rsid w:val="009652CD"/>
    <w:rsid w:val="00967F78"/>
    <w:rsid w:val="00995595"/>
    <w:rsid w:val="0099576D"/>
    <w:rsid w:val="009A4BBC"/>
    <w:rsid w:val="009C532B"/>
    <w:rsid w:val="009C735E"/>
    <w:rsid w:val="009D0D66"/>
    <w:rsid w:val="009E6CE0"/>
    <w:rsid w:val="00A04BD3"/>
    <w:rsid w:val="00A06166"/>
    <w:rsid w:val="00A56A44"/>
    <w:rsid w:val="00A62337"/>
    <w:rsid w:val="00A62691"/>
    <w:rsid w:val="00A777E1"/>
    <w:rsid w:val="00A864D5"/>
    <w:rsid w:val="00A91CAD"/>
    <w:rsid w:val="00AA54DC"/>
    <w:rsid w:val="00AA553C"/>
    <w:rsid w:val="00AB17FC"/>
    <w:rsid w:val="00AB222A"/>
    <w:rsid w:val="00AC2777"/>
    <w:rsid w:val="00AC4F3E"/>
    <w:rsid w:val="00AC4F61"/>
    <w:rsid w:val="00AC7F52"/>
    <w:rsid w:val="00AD06D5"/>
    <w:rsid w:val="00AD1AF9"/>
    <w:rsid w:val="00AE0A3D"/>
    <w:rsid w:val="00AE39F7"/>
    <w:rsid w:val="00AE73FA"/>
    <w:rsid w:val="00AF15FF"/>
    <w:rsid w:val="00AF4742"/>
    <w:rsid w:val="00B01E84"/>
    <w:rsid w:val="00B25B4D"/>
    <w:rsid w:val="00B62C49"/>
    <w:rsid w:val="00B74CF4"/>
    <w:rsid w:val="00B805AA"/>
    <w:rsid w:val="00B86215"/>
    <w:rsid w:val="00B86679"/>
    <w:rsid w:val="00BA4EA6"/>
    <w:rsid w:val="00BA5542"/>
    <w:rsid w:val="00BB194F"/>
    <w:rsid w:val="00BD3F51"/>
    <w:rsid w:val="00BD7679"/>
    <w:rsid w:val="00BE4A12"/>
    <w:rsid w:val="00C00D7C"/>
    <w:rsid w:val="00C06A1D"/>
    <w:rsid w:val="00C06FE0"/>
    <w:rsid w:val="00C100AA"/>
    <w:rsid w:val="00C14FE9"/>
    <w:rsid w:val="00C356C6"/>
    <w:rsid w:val="00C37164"/>
    <w:rsid w:val="00C377EE"/>
    <w:rsid w:val="00C37846"/>
    <w:rsid w:val="00C42F3A"/>
    <w:rsid w:val="00C44D6C"/>
    <w:rsid w:val="00C54929"/>
    <w:rsid w:val="00C743F8"/>
    <w:rsid w:val="00C7466A"/>
    <w:rsid w:val="00C76E79"/>
    <w:rsid w:val="00C82B64"/>
    <w:rsid w:val="00CB59F8"/>
    <w:rsid w:val="00CD15E9"/>
    <w:rsid w:val="00CE0420"/>
    <w:rsid w:val="00CE1900"/>
    <w:rsid w:val="00CE3B9D"/>
    <w:rsid w:val="00CE7490"/>
    <w:rsid w:val="00CF06CC"/>
    <w:rsid w:val="00CF36DF"/>
    <w:rsid w:val="00CF6A22"/>
    <w:rsid w:val="00D065DA"/>
    <w:rsid w:val="00D070B2"/>
    <w:rsid w:val="00D2021E"/>
    <w:rsid w:val="00D37959"/>
    <w:rsid w:val="00D427EF"/>
    <w:rsid w:val="00D91FDC"/>
    <w:rsid w:val="00D945A9"/>
    <w:rsid w:val="00D961D4"/>
    <w:rsid w:val="00D96AD5"/>
    <w:rsid w:val="00DB26E7"/>
    <w:rsid w:val="00DB2DC8"/>
    <w:rsid w:val="00DB45F9"/>
    <w:rsid w:val="00DB48E2"/>
    <w:rsid w:val="00DC1F97"/>
    <w:rsid w:val="00DC7129"/>
    <w:rsid w:val="00DD0D44"/>
    <w:rsid w:val="00DD7DF6"/>
    <w:rsid w:val="00DE5BDB"/>
    <w:rsid w:val="00E02F91"/>
    <w:rsid w:val="00E17026"/>
    <w:rsid w:val="00E21099"/>
    <w:rsid w:val="00E32630"/>
    <w:rsid w:val="00E35348"/>
    <w:rsid w:val="00E370A9"/>
    <w:rsid w:val="00E37D33"/>
    <w:rsid w:val="00E37EB4"/>
    <w:rsid w:val="00E4061A"/>
    <w:rsid w:val="00E44C1B"/>
    <w:rsid w:val="00E47DE7"/>
    <w:rsid w:val="00E54DBD"/>
    <w:rsid w:val="00E722CF"/>
    <w:rsid w:val="00E810EF"/>
    <w:rsid w:val="00E83721"/>
    <w:rsid w:val="00E9362B"/>
    <w:rsid w:val="00EA2C5A"/>
    <w:rsid w:val="00EA4203"/>
    <w:rsid w:val="00EA4CF2"/>
    <w:rsid w:val="00EB3036"/>
    <w:rsid w:val="00EB601D"/>
    <w:rsid w:val="00EC10BD"/>
    <w:rsid w:val="00EC28F3"/>
    <w:rsid w:val="00EC34CB"/>
    <w:rsid w:val="00ED3AA3"/>
    <w:rsid w:val="00F0147E"/>
    <w:rsid w:val="00F07CEB"/>
    <w:rsid w:val="00F11B08"/>
    <w:rsid w:val="00F21EE9"/>
    <w:rsid w:val="00F25EE9"/>
    <w:rsid w:val="00F3056C"/>
    <w:rsid w:val="00F6406C"/>
    <w:rsid w:val="00F879F8"/>
    <w:rsid w:val="00F901F8"/>
    <w:rsid w:val="00F958DE"/>
    <w:rsid w:val="00F964E5"/>
    <w:rsid w:val="00FB36A2"/>
    <w:rsid w:val="00FC0672"/>
    <w:rsid w:val="00FC338C"/>
    <w:rsid w:val="00FC36E0"/>
    <w:rsid w:val="00FC5A66"/>
    <w:rsid w:val="00FD4953"/>
    <w:rsid w:val="00FD53EA"/>
    <w:rsid w:val="00FD79B9"/>
    <w:rsid w:val="00FE3FED"/>
    <w:rsid w:val="00FF0E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style="mso-position-horizontal-relative:margin;mso-position-vertical-relative:margin" fill="f" fillcolor="white" stroke="f">
      <v:fill color="white" on="f"/>
      <v:stroke on="f"/>
      <o:colormru v:ext="edit" colors="#16c200,#27812a,#6bb022,#6f9532"/>
    </o:shapedefaults>
    <o:shapelayout v:ext="edit">
      <o:idmap v:ext="edit" data="1"/>
    </o:shapelayout>
  </w:shapeDefaults>
  <w:decimalSymbol w:val=","/>
  <w:listSeparator w:val=";"/>
  <w14:docId w14:val="24A8E604"/>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771ADF"/>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arktforschung@heinze.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8DBDA-4CEB-4EE9-B93B-8A73C6AE08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595</Words>
  <Characters>4257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Briefvorlage für Geschäftspapiere mit Logo (farbig)</vt:lpstr>
    </vt:vector>
  </TitlesOfParts>
  <Company>Heinze GmbH, Bremer Weg 184, 29219 Celle</Company>
  <LinksUpToDate>false</LinksUpToDate>
  <CharactersWithSpaces>4843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für Geschäftspapiere mit Logo (farbig)</dc:title>
  <dc:subject>Dokumentvorlagen</dc:subject>
  <dc:creator>Jörns-Meusel, Nina</dc:creator>
  <cp:lastModifiedBy>Choudiakis, Nadine</cp:lastModifiedBy>
  <cp:revision>6</cp:revision>
  <cp:lastPrinted>2025-02-11T12:03:00Z</cp:lastPrinted>
  <dcterms:created xsi:type="dcterms:W3CDTF">2025-03-26T13:35:00Z</dcterms:created>
  <dcterms:modified xsi:type="dcterms:W3CDTF">2025-03-26T14:18:00Z</dcterms:modified>
</cp:coreProperties>
</file>