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ACBAD1" w14:textId="3E499DF5" w:rsidR="00864126" w:rsidRPr="00580CE1" w:rsidRDefault="00F938A2" w:rsidP="00864126">
      <w:r>
        <w:rPr>
          <w:noProof/>
        </w:rPr>
        <mc:AlternateContent>
          <mc:Choice Requires="wps">
            <w:drawing>
              <wp:anchor distT="0" distB="0" distL="114300" distR="114300" simplePos="0" relativeHeight="251662336" behindDoc="0" locked="1" layoutInCell="1" allowOverlap="1" wp14:anchorId="30EBE226" wp14:editId="141003A6">
                <wp:simplePos x="0" y="0"/>
                <wp:positionH relativeFrom="page">
                  <wp:posOffset>6188075</wp:posOffset>
                </wp:positionH>
                <wp:positionV relativeFrom="margin">
                  <wp:posOffset>0</wp:posOffset>
                </wp:positionV>
                <wp:extent cx="1015200" cy="198000"/>
                <wp:effectExtent l="0" t="0" r="13970" b="12065"/>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5200" cy="19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6F9D8F" w14:textId="31749EFB" w:rsidR="00806432" w:rsidRPr="002018B1" w:rsidRDefault="00D05B57" w:rsidP="00806432">
                            <w:pPr>
                              <w:spacing w:line="200" w:lineRule="exact"/>
                              <w:rPr>
                                <w:color w:val="000000" w:themeColor="text1"/>
                              </w:rPr>
                            </w:pPr>
                            <w:r>
                              <w:rPr>
                                <w:color w:val="000000" w:themeColor="text1"/>
                              </w:rPr>
                              <w:t>25.09.</w:t>
                            </w:r>
                            <w:r w:rsidR="00CD3A23">
                              <w:rPr>
                                <w:color w:val="000000" w:themeColor="text1"/>
                              </w:rPr>
                              <w:t>2024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0EBE226" id="_x0000_t202" coordsize="21600,21600" o:spt="202" path="m,l,21600r21600,l21600,xe">
                <v:stroke joinstyle="miter"/>
                <v:path gradientshapeok="t" o:connecttype="rect"/>
              </v:shapetype>
              <v:shape id="Text Box 5" o:spid="_x0000_s1026" type="#_x0000_t202" style="position:absolute;margin-left:487.25pt;margin-top:0;width:79.95pt;height:15.6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" filled="f" stroked="f">
                <v:textbox inset="0,0,0,0">
                  <w:txbxContent>
                    <w:p w14:paraId="666F9D8F" w14:textId="31749EFB" w:rsidR="00806432" w:rsidRPr="002018B1" w:rsidRDefault="00D05B57" w:rsidP="00806432">
                      <w:pPr>
                        <w:spacing w:line="200" w:lineRule="exact"/>
                        <w:rPr>
                          <w:color w:val="000000" w:themeColor="text1"/>
                        </w:rPr>
                      </w:pPr>
                      <w:r>
                        <w:rPr>
                          <w:color w:val="000000" w:themeColor="text1"/>
                        </w:rPr>
                        <w:t>25.09.</w:t>
                      </w:r>
                      <w:r w:rsidR="00CD3A23">
                        <w:rPr>
                          <w:color w:val="000000" w:themeColor="text1"/>
                        </w:rPr>
                        <w:t>2024</w:t>
                      </w:r>
                    </w:p>
                  </w:txbxContent>
                </v:textbox>
                <w10:wrap anchorx="page" anchory="margin"/>
                <w10:anchorlock/>
              </v:shape>
            </w:pict>
          </mc:Fallback>
        </mc:AlternateContent>
      </w:r>
      <w:r w:rsidR="0065565E">
        <w:rPr>
          <w:noProof/>
        </w:rPr>
        <mc:AlternateContent>
          <mc:Choice Requires="wps">
            <w:drawing>
              <wp:anchor distT="0" distB="0" distL="114300" distR="114300" simplePos="0" relativeHeight="251665408" behindDoc="0" locked="1" layoutInCell="1" allowOverlap="1" wp14:anchorId="5E41B07D" wp14:editId="293D9713">
                <wp:simplePos x="0" y="0"/>
                <wp:positionH relativeFrom="column">
                  <wp:posOffset>0</wp:posOffset>
                </wp:positionH>
                <wp:positionV relativeFrom="paragraph">
                  <wp:posOffset>-1118705</wp:posOffset>
                </wp:positionV>
                <wp:extent cx="4478400" cy="802800"/>
                <wp:effectExtent l="0" t="0" r="0" b="0"/>
                <wp:wrapNone/>
                <wp:docPr id="117" name="Textfeld 117"/>
                <wp:cNvGraphicFramePr/>
                <a:graphic xmlns:a="http://schemas.openxmlformats.org/drawingml/2006/main">
                  <a:graphicData uri="http://schemas.microsoft.com/office/word/2010/wordprocessingShape">
                    <wps:wsp>
                      <wps:cNvSpPr txBox="1"/>
                      <wps:spPr>
                        <a:xfrm>
                          <a:off x="0" y="0"/>
                          <a:ext cx="4478400" cy="802800"/>
                        </a:xfrm>
                        <a:prstGeom prst="rect">
                          <a:avLst/>
                        </a:prstGeom>
                        <a:noFill/>
                        <a:ln w="6350">
                          <a:noFill/>
                        </a:ln>
                      </wps:spPr>
                      <wps:txbx>
                        <w:txbxContent>
                          <w:p w14:paraId="2A8BA357" w14:textId="2DCC8D73" w:rsidR="0065565E" w:rsidRPr="00B83A32" w:rsidRDefault="00AE73FA" w:rsidP="0065565E">
                            <w:pPr>
                              <w:rPr>
                                <w:color w:val="000000" w:themeColor="text1"/>
                                <w:lang w:val="en-US"/>
                              </w:rPr>
                            </w:pPr>
                            <w:r w:rsidRPr="00B83A32">
                              <w:rPr>
                                <w:lang w:val="en-US"/>
                              </w:rPr>
                              <w:t>Ansprechpartner</w:t>
                            </w:r>
                            <w:r w:rsidR="004F0131">
                              <w:rPr>
                                <w:lang w:val="en-US"/>
                              </w:rPr>
                              <w:t>in</w:t>
                            </w:r>
                            <w:r w:rsidRPr="00B83A32">
                              <w:rPr>
                                <w:lang w:val="en-US"/>
                              </w:rPr>
                              <w:t xml:space="preserve"> Presse </w:t>
                            </w:r>
                            <w:r w:rsidRPr="00B83A32">
                              <w:rPr>
                                <w:lang w:val="en-US"/>
                              </w:rPr>
                              <w:br/>
                            </w:r>
                            <w:r w:rsidR="004F0131">
                              <w:rPr>
                                <w:lang w:val="en-US"/>
                              </w:rPr>
                              <w:t>Nadine Choudiakis</w:t>
                            </w:r>
                            <w:r w:rsidR="0065565E" w:rsidRPr="00B83A32">
                              <w:rPr>
                                <w:lang w:val="en-US"/>
                              </w:rPr>
                              <w:t xml:space="preserve"> (</w:t>
                            </w:r>
                            <w:r w:rsidR="0065565E" w:rsidRPr="00B83A32">
                              <w:rPr>
                                <w:color w:val="000000" w:themeColor="text1"/>
                                <w:lang w:val="en-US"/>
                              </w:rPr>
                              <w:t>Marketing)</w:t>
                            </w:r>
                          </w:p>
                          <w:p w14:paraId="4A060B02" w14:textId="3AC8B774" w:rsidR="0065565E" w:rsidRPr="002035DD" w:rsidRDefault="0065565E" w:rsidP="0065565E">
                            <w:pPr>
                              <w:rPr>
                                <w:color w:val="000000" w:themeColor="text1"/>
                                <w:lang w:val="en-US"/>
                              </w:rPr>
                            </w:pPr>
                            <w:r w:rsidRPr="002035DD">
                              <w:rPr>
                                <w:color w:val="000000" w:themeColor="text1"/>
                                <w:lang w:val="en-US"/>
                              </w:rPr>
                              <w:t xml:space="preserve">Tel.: </w:t>
                            </w:r>
                            <w:r w:rsidRPr="002035DD">
                              <w:rPr>
                                <w:color w:val="000000" w:themeColor="text1"/>
                                <w:lang w:val="en-US"/>
                              </w:rPr>
                              <w:tab/>
                              <w:t>+49 (5141) 50</w:t>
                            </w:r>
                            <w:r w:rsidR="004F0131">
                              <w:rPr>
                                <w:color w:val="000000" w:themeColor="text1"/>
                                <w:lang w:val="en-US"/>
                              </w:rPr>
                              <w:t>269</w:t>
                            </w:r>
                          </w:p>
                          <w:p w14:paraId="64E133BA" w14:textId="1037E85B" w:rsidR="00AE73FA" w:rsidRPr="002035DD" w:rsidRDefault="004A3421" w:rsidP="0065565E">
                            <w:pPr>
                              <w:rPr>
                                <w:lang w:val="en-US"/>
                              </w:rPr>
                            </w:pPr>
                            <w:r>
                              <w:rPr>
                                <w:color w:val="000000" w:themeColor="text1"/>
                                <w:lang w:val="en-US"/>
                              </w:rPr>
                              <w:t>E-</w:t>
                            </w:r>
                            <w:r w:rsidR="0065565E" w:rsidRPr="002035DD">
                              <w:rPr>
                                <w:color w:val="000000" w:themeColor="text1"/>
                                <w:lang w:val="en-US"/>
                              </w:rPr>
                              <w:t xml:space="preserve">Mail: </w:t>
                            </w:r>
                            <w:r w:rsidR="0065565E" w:rsidRPr="002035DD">
                              <w:rPr>
                                <w:color w:val="000000" w:themeColor="text1"/>
                                <w:lang w:val="en-US"/>
                              </w:rPr>
                              <w:tab/>
                            </w:r>
                            <w:hyperlink r:id="rId8" w:history="1">
                              <w:r w:rsidR="007D5F22">
                                <w:rPr>
                                  <w:rStyle w:val="Hyperlink"/>
                                  <w:lang w:val="en-US"/>
                                </w:rPr>
                                <w:t>nadine.choudiakis@heinze.de</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41B07D" id="Textfeld 117" o:spid="_x0000_s1027" type="#_x0000_t202" style="position:absolute;margin-left:0;margin-top:-88.1pt;width:352.65pt;height:63.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" filled="f" stroked="f" strokeweight=".5pt">
                <v:textbox inset="0,0,0,0">
                  <w:txbxContent>
                    <w:p w14:paraId="2A8BA357" w14:textId="2DCC8D73" w:rsidR="0065565E" w:rsidRPr="00B83A32" w:rsidRDefault="00AE73FA" w:rsidP="0065565E">
                      <w:pPr>
                        <w:rPr>
                          <w:color w:val="000000" w:themeColor="text1"/>
                          <w:lang w:val="en-US"/>
                        </w:rPr>
                      </w:pPr>
                      <w:r w:rsidRPr="00B83A32">
                        <w:rPr>
                          <w:lang w:val="en-US"/>
                        </w:rPr>
                        <w:t>Ansprechpartner</w:t>
                      </w:r>
                      <w:r w:rsidR="004F0131">
                        <w:rPr>
                          <w:lang w:val="en-US"/>
                        </w:rPr>
                        <w:t>in</w:t>
                      </w:r>
                      <w:r w:rsidRPr="00B83A32">
                        <w:rPr>
                          <w:lang w:val="en-US"/>
                        </w:rPr>
                        <w:t xml:space="preserve"> Presse </w:t>
                      </w:r>
                      <w:r w:rsidRPr="00B83A32">
                        <w:rPr>
                          <w:lang w:val="en-US"/>
                        </w:rPr>
                        <w:br/>
                      </w:r>
                      <w:r w:rsidR="004F0131">
                        <w:rPr>
                          <w:lang w:val="en-US"/>
                        </w:rPr>
                        <w:t>Nadine Choudiakis</w:t>
                      </w:r>
                      <w:r w:rsidR="0065565E" w:rsidRPr="00B83A32">
                        <w:rPr>
                          <w:lang w:val="en-US"/>
                        </w:rPr>
                        <w:t xml:space="preserve"> (</w:t>
                      </w:r>
                      <w:r w:rsidR="0065565E" w:rsidRPr="00B83A32">
                        <w:rPr>
                          <w:color w:val="000000" w:themeColor="text1"/>
                          <w:lang w:val="en-US"/>
                        </w:rPr>
                        <w:t>Marketing)</w:t>
                      </w:r>
                    </w:p>
                    <w:p w14:paraId="4A060B02" w14:textId="3AC8B774" w:rsidR="0065565E" w:rsidRPr="002035DD" w:rsidRDefault="0065565E" w:rsidP="0065565E">
                      <w:pPr>
                        <w:rPr>
                          <w:color w:val="000000" w:themeColor="text1"/>
                          <w:lang w:val="en-US"/>
                        </w:rPr>
                      </w:pPr>
                      <w:r w:rsidRPr="002035DD">
                        <w:rPr>
                          <w:color w:val="000000" w:themeColor="text1"/>
                          <w:lang w:val="en-US"/>
                        </w:rPr>
                        <w:t xml:space="preserve">Tel.: </w:t>
                      </w:r>
                      <w:r w:rsidRPr="002035DD">
                        <w:rPr>
                          <w:color w:val="000000" w:themeColor="text1"/>
                          <w:lang w:val="en-US"/>
                        </w:rPr>
                        <w:tab/>
                        <w:t>+49 (5141) 50</w:t>
                      </w:r>
                      <w:r w:rsidR="004F0131">
                        <w:rPr>
                          <w:color w:val="000000" w:themeColor="text1"/>
                          <w:lang w:val="en-US"/>
                        </w:rPr>
                        <w:t>269</w:t>
                      </w:r>
                    </w:p>
                    <w:p w14:paraId="64E133BA" w14:textId="1037E85B" w:rsidR="00AE73FA" w:rsidRPr="002035DD" w:rsidRDefault="004A3421" w:rsidP="0065565E">
                      <w:pPr>
                        <w:rPr>
                          <w:lang w:val="en-US"/>
                        </w:rPr>
                      </w:pPr>
                      <w:r>
                        <w:rPr>
                          <w:color w:val="000000" w:themeColor="text1"/>
                          <w:lang w:val="en-US"/>
                        </w:rPr>
                        <w:t>E-</w:t>
                      </w:r>
                      <w:r w:rsidR="0065565E" w:rsidRPr="002035DD">
                        <w:rPr>
                          <w:color w:val="000000" w:themeColor="text1"/>
                          <w:lang w:val="en-US"/>
                        </w:rPr>
                        <w:t xml:space="preserve">Mail: </w:t>
                      </w:r>
                      <w:r w:rsidR="0065565E" w:rsidRPr="002035DD">
                        <w:rPr>
                          <w:color w:val="000000" w:themeColor="text1"/>
                          <w:lang w:val="en-US"/>
                        </w:rPr>
                        <w:tab/>
                      </w:r>
                      <w:hyperlink r:id="rId9" w:history="1">
                        <w:r w:rsidR="007D5F22">
                          <w:rPr>
                            <w:rStyle w:val="Hyperlink"/>
                            <w:lang w:val="en-US"/>
                          </w:rPr>
                          <w:t>nadine.choudiakis@heinze.de</w:t>
                        </w:r>
                      </w:hyperlink>
                    </w:p>
                  </w:txbxContent>
                </v:textbox>
                <w10:anchorlock/>
              </v:shape>
            </w:pict>
          </mc:Fallback>
        </mc:AlternateContent>
      </w:r>
      <w:r w:rsidR="00E02F91">
        <w:rPr>
          <w:noProof/>
          <w:color w:val="000000" w:themeColor="text1"/>
        </w:rPr>
        <mc:AlternateContent>
          <mc:Choice Requires="wps">
            <w:drawing>
              <wp:anchor distT="0" distB="0" distL="114300" distR="114300" simplePos="0" relativeHeight="251666432" behindDoc="0" locked="0" layoutInCell="1" allowOverlap="1" wp14:anchorId="75FA1C60" wp14:editId="2EE546D8">
                <wp:simplePos x="0" y="0"/>
                <wp:positionH relativeFrom="column">
                  <wp:posOffset>0</wp:posOffset>
                </wp:positionH>
                <wp:positionV relativeFrom="paragraph">
                  <wp:posOffset>-90170</wp:posOffset>
                </wp:positionV>
                <wp:extent cx="2772000" cy="284400"/>
                <wp:effectExtent l="0" t="0" r="9525" b="1905"/>
                <wp:wrapNone/>
                <wp:docPr id="2" name="Textfeld 2"/>
                <wp:cNvGraphicFramePr/>
                <a:graphic xmlns:a="http://schemas.openxmlformats.org/drawingml/2006/main">
                  <a:graphicData uri="http://schemas.microsoft.com/office/word/2010/wordprocessingShape">
                    <wps:wsp>
                      <wps:cNvSpPr txBox="1"/>
                      <wps:spPr>
                        <a:xfrm>
                          <a:off x="0" y="0"/>
                          <a:ext cx="2772000" cy="284400"/>
                        </a:xfrm>
                        <a:prstGeom prst="rect">
                          <a:avLst/>
                        </a:prstGeom>
                        <a:noFill/>
                        <a:ln w="6350">
                          <a:noFill/>
                        </a:ln>
                      </wps:spPr>
                      <wps:txbx>
                        <w:txbxContent>
                          <w:p w14:paraId="0982460F" w14:textId="77777777" w:rsidR="00E02F91" w:rsidRPr="00864126" w:rsidRDefault="00E02F91" w:rsidP="00E02F91">
                            <w:pPr>
                              <w:pStyle w:val="Betreff"/>
                              <w:rPr>
                                <w:sz w:val="28"/>
                                <w:szCs w:val="28"/>
                              </w:rPr>
                            </w:pPr>
                            <w:r w:rsidRPr="00864126">
                              <w:rPr>
                                <w:sz w:val="28"/>
                                <w:szCs w:val="28"/>
                              </w:rPr>
                              <w:t>Presseinformation</w:t>
                            </w:r>
                          </w:p>
                          <w:p w14:paraId="65C675C1" w14:textId="77777777" w:rsidR="00E02F91" w:rsidRDefault="00E02F91"/>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FA1C60" id="Textfeld 2" o:spid="_x0000_s1028" type="#_x0000_t202" style="position:absolute;margin-left:0;margin-top:-7.1pt;width:218.25pt;height:22.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" filled="f" stroked="f" strokeweight=".5pt">
                <v:textbox inset="0,0,0,0">
                  <w:txbxContent>
                    <w:p w14:paraId="0982460F" w14:textId="77777777" w:rsidR="00E02F91" w:rsidRPr="00864126" w:rsidRDefault="00E02F91" w:rsidP="00E02F91">
                      <w:pPr>
                        <w:pStyle w:val="Betreff"/>
                        <w:rPr>
                          <w:sz w:val="28"/>
                          <w:szCs w:val="28"/>
                        </w:rPr>
                      </w:pPr>
                      <w:r w:rsidRPr="00864126">
                        <w:rPr>
                          <w:sz w:val="28"/>
                          <w:szCs w:val="28"/>
                        </w:rPr>
                        <w:t>Presseinformation</w:t>
                      </w:r>
                    </w:p>
                    <w:p w14:paraId="65C675C1" w14:textId="77777777" w:rsidR="00E02F91" w:rsidRDefault="00E02F91"/>
                  </w:txbxContent>
                </v:textbox>
              </v:shape>
            </w:pict>
          </mc:Fallback>
        </mc:AlternateContent>
      </w:r>
      <w:bookmarkStart w:id="0" w:name="Anrede"/>
      <w:bookmarkEnd w:id="0"/>
    </w:p>
    <w:p w14:paraId="588792FB" w14:textId="3D3EF37C" w:rsidR="00864126" w:rsidRPr="00F21EE9" w:rsidRDefault="00864126" w:rsidP="00F21EE9">
      <w:pPr>
        <w:pStyle w:val="Marginalspalterechts"/>
        <w:spacing w:before="0" w:line="240" w:lineRule="auto"/>
        <w:rPr>
          <w:color w:val="000000" w:themeColor="text1"/>
          <w:spacing w:val="0"/>
          <w:sz w:val="20"/>
        </w:rPr>
      </w:pPr>
    </w:p>
    <w:p w14:paraId="641E83B8" w14:textId="692221E6" w:rsidR="00F21EE9" w:rsidRPr="00F21EE9" w:rsidRDefault="00F21EE9" w:rsidP="00EB601D"/>
    <w:p w14:paraId="4F4F0253" w14:textId="77777777" w:rsidR="007B5A04" w:rsidRDefault="007B5A04" w:rsidP="007939C8">
      <w:pPr>
        <w:pStyle w:val="Default"/>
        <w:rPr>
          <w:rFonts w:ascii="IBM Plex Sans" w:hAnsi="IBM Plex Sans"/>
          <w:b/>
          <w:bCs/>
          <w:sz w:val="32"/>
          <w:szCs w:val="22"/>
        </w:rPr>
      </w:pPr>
      <w:r w:rsidRPr="007B5A04">
        <w:rPr>
          <w:rFonts w:ascii="IBM Plex Sans" w:hAnsi="IBM Plex Sans"/>
          <w:b/>
          <w:bCs/>
          <w:sz w:val="32"/>
          <w:szCs w:val="22"/>
        </w:rPr>
        <w:t>Durchbruch für nachhaltiges Bauen: Heinze, EPEA und BIM &amp; More bündeln ihre Kompetenzen</w:t>
      </w:r>
    </w:p>
    <w:p w14:paraId="49C51E44" w14:textId="5EA67398" w:rsidR="001C1046" w:rsidRDefault="007B5A04" w:rsidP="007939C8">
      <w:pPr>
        <w:spacing w:line="240" w:lineRule="auto"/>
        <w:rPr>
          <w:rFonts w:cs="Arial"/>
          <w:b/>
          <w:bCs/>
          <w:color w:val="000000"/>
          <w:sz w:val="22"/>
          <w:szCs w:val="22"/>
        </w:rPr>
      </w:pPr>
      <w:r w:rsidRPr="007B5A04">
        <w:rPr>
          <w:rFonts w:cs="Arial"/>
          <w:b/>
          <w:bCs/>
          <w:color w:val="000000"/>
          <w:sz w:val="22"/>
          <w:szCs w:val="22"/>
        </w:rPr>
        <w:t xml:space="preserve">Neben gestalterischen und technischen Aspekten gewinnt die ökologische Perspektive zunehmend an Bedeutung. Nachhaltigkeitskriterien beeinflussen die Produktauswahl in immer früheren Planungsphasen. Die einzigartige Kooperation stillt diesen wachsenden Bedarf von Architekten und Planern nach produktspezifischen Nachhaltigkeitskriterien. </w:t>
      </w:r>
    </w:p>
    <w:p w14:paraId="32AD7625" w14:textId="77777777" w:rsidR="007B5A04" w:rsidRPr="00623DDF" w:rsidRDefault="007B5A04" w:rsidP="00413B3B">
      <w:pPr>
        <w:spacing w:line="360" w:lineRule="auto"/>
        <w:rPr>
          <w:rFonts w:cs="Arial"/>
          <w:b/>
          <w:bCs/>
          <w:color w:val="000000"/>
          <w:sz w:val="22"/>
          <w:szCs w:val="22"/>
        </w:rPr>
      </w:pPr>
    </w:p>
    <w:p w14:paraId="4E5381C8" w14:textId="6EB36747" w:rsidR="007B5A04" w:rsidRPr="00623DDF" w:rsidRDefault="007B5A04" w:rsidP="00623DDF">
      <w:pPr>
        <w:spacing w:line="240" w:lineRule="auto"/>
        <w:rPr>
          <w:i/>
          <w:sz w:val="22"/>
          <w:szCs w:val="22"/>
        </w:rPr>
      </w:pPr>
      <w:r w:rsidRPr="00623DDF">
        <w:rPr>
          <w:i/>
          <w:noProof/>
          <w:sz w:val="22"/>
          <w:szCs w:val="22"/>
        </w:rPr>
        <mc:AlternateContent>
          <mc:Choice Requires="wps">
            <w:drawing>
              <wp:anchor distT="0" distB="0" distL="114300" distR="114300" simplePos="0" relativeHeight="251676672" behindDoc="0" locked="0" layoutInCell="1" allowOverlap="1" wp14:anchorId="45CF95AB" wp14:editId="08AB8F73">
                <wp:simplePos x="0" y="0"/>
                <wp:positionH relativeFrom="margin">
                  <wp:posOffset>3193415</wp:posOffset>
                </wp:positionH>
                <wp:positionV relativeFrom="paragraph">
                  <wp:posOffset>509270</wp:posOffset>
                </wp:positionV>
                <wp:extent cx="2520315" cy="130111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0315" cy="1301115"/>
                        </a:xfrm>
                        <a:prstGeom prst="rect">
                          <a:avLst/>
                        </a:prstGeom>
                        <a:solidFill>
                          <a:srgbClr val="FFFFFF"/>
                        </a:solidFill>
                        <a:ln w="9525">
                          <a:noFill/>
                          <a:miter lim="800000"/>
                          <a:headEnd/>
                          <a:tailEnd/>
                        </a:ln>
                      </wps:spPr>
                      <wps:txbx>
                        <w:txbxContent>
                          <w:p w14:paraId="0FBCFE07" w14:textId="0810DE8C" w:rsidR="007B5A04" w:rsidRPr="007B5A04" w:rsidRDefault="007B5A04" w:rsidP="007B5A04">
                            <w:pPr>
                              <w:rPr>
                                <w:i/>
                                <w:iCs/>
                                <w:sz w:val="18"/>
                                <w:szCs w:val="18"/>
                              </w:rPr>
                            </w:pPr>
                            <w:r w:rsidRPr="007B5A04">
                              <w:rPr>
                                <w:i/>
                                <w:iCs/>
                                <w:sz w:val="18"/>
                                <w:szCs w:val="18"/>
                              </w:rPr>
                              <w:t xml:space="preserve">Freuen sich auf die Zusammenarbeit </w:t>
                            </w:r>
                            <w:r>
                              <w:rPr>
                                <w:i/>
                                <w:iCs/>
                                <w:sz w:val="18"/>
                                <w:szCs w:val="18"/>
                              </w:rPr>
                              <w:br/>
                            </w:r>
                            <w:r w:rsidRPr="007B5A04">
                              <w:rPr>
                                <w:i/>
                                <w:iCs/>
                                <w:sz w:val="18"/>
                                <w:szCs w:val="18"/>
                              </w:rPr>
                              <w:t xml:space="preserve">(v.l.n.r.): </w:t>
                            </w:r>
                          </w:p>
                          <w:p w14:paraId="495BFF56" w14:textId="09B77D6B" w:rsidR="007B5A04" w:rsidRDefault="007B5A04" w:rsidP="007B5A04">
                            <w:r w:rsidRPr="007B5A04">
                              <w:rPr>
                                <w:i/>
                                <w:iCs/>
                                <w:sz w:val="18"/>
                                <w:szCs w:val="18"/>
                              </w:rPr>
                              <w:t>Marcel Özer (EPEA), Andreas Göppel (Heinze), Pascal Keppler (EPEA), Matthias Uhl (Werkbank IT GmbH), Christina Baart (Heinze), Michael Lang (Heinze), Dr. Peter Mösle (EPEA)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5CF95AB" id="_x0000_s1029" type="#_x0000_t202" style="position:absolute;margin-left:251.45pt;margin-top:40.1pt;width:198.45pt;height:102.4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" stroked="f">
                <v:textbox>
                  <w:txbxContent>
                    <w:p w14:paraId="0FBCFE07" w14:textId="0810DE8C" w:rsidR="007B5A04" w:rsidRPr="007B5A04" w:rsidRDefault="007B5A04" w:rsidP="007B5A04">
                      <w:pPr>
                        <w:rPr>
                          <w:i/>
                          <w:iCs/>
                          <w:sz w:val="18"/>
                          <w:szCs w:val="18"/>
                        </w:rPr>
                      </w:pPr>
                      <w:r w:rsidRPr="007B5A04">
                        <w:rPr>
                          <w:i/>
                          <w:iCs/>
                          <w:sz w:val="18"/>
                          <w:szCs w:val="18"/>
                        </w:rPr>
                        <w:t xml:space="preserve">Freuen sich auf die Zusammenarbeit </w:t>
                      </w:r>
                      <w:r>
                        <w:rPr>
                          <w:i/>
                          <w:iCs/>
                          <w:sz w:val="18"/>
                          <w:szCs w:val="18"/>
                        </w:rPr>
                        <w:br/>
                      </w:r>
                      <w:r w:rsidRPr="007B5A04">
                        <w:rPr>
                          <w:i/>
                          <w:iCs/>
                          <w:sz w:val="18"/>
                          <w:szCs w:val="18"/>
                        </w:rPr>
                        <w:t xml:space="preserve">(v.l.n.r.): </w:t>
                      </w:r>
                    </w:p>
                    <w:p w14:paraId="495BFF56" w14:textId="09B77D6B" w:rsidR="007B5A04" w:rsidRDefault="007B5A04" w:rsidP="007B5A04">
                      <w:r w:rsidRPr="007B5A04">
                        <w:rPr>
                          <w:i/>
                          <w:iCs/>
                          <w:sz w:val="18"/>
                          <w:szCs w:val="18"/>
                        </w:rPr>
                        <w:t xml:space="preserve">Marcel Özer (EPEA), Andreas Göppel (Heinze), Pascal Keppler (EPEA), Matthias Uhl (Werkbank IT GmbH), Christina Baart (Heinze), Michael Lang (Heinze), Dr. Peter </w:t>
                      </w:r>
                      <w:proofErr w:type="spellStart"/>
                      <w:r w:rsidRPr="007B5A04">
                        <w:rPr>
                          <w:i/>
                          <w:iCs/>
                          <w:sz w:val="18"/>
                          <w:szCs w:val="18"/>
                        </w:rPr>
                        <w:t>Mösle</w:t>
                      </w:r>
                      <w:proofErr w:type="spellEnd"/>
                      <w:r w:rsidRPr="007B5A04">
                        <w:rPr>
                          <w:i/>
                          <w:iCs/>
                          <w:sz w:val="18"/>
                          <w:szCs w:val="18"/>
                        </w:rPr>
                        <w:t xml:space="preserve"> (EPEA)</w:t>
                      </w:r>
                    </w:p>
                  </w:txbxContent>
                </v:textbox>
                <w10:wrap type="square" anchorx="margin"/>
              </v:shape>
            </w:pict>
          </mc:Fallback>
        </mc:AlternateContent>
      </w:r>
      <w:r w:rsidRPr="00623DDF">
        <w:rPr>
          <w:i/>
          <w:noProof/>
          <w:sz w:val="22"/>
          <w:szCs w:val="22"/>
        </w:rPr>
        <w:drawing>
          <wp:inline distT="0" distB="0" distL="0" distR="0" wp14:anchorId="668F17A6" wp14:editId="7C18B87D">
            <wp:extent cx="3060000" cy="1796691"/>
            <wp:effectExtent l="0" t="0" r="762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060000" cy="1796691"/>
                    </a:xfrm>
                    <a:prstGeom prst="rect">
                      <a:avLst/>
                    </a:prstGeom>
                  </pic:spPr>
                </pic:pic>
              </a:graphicData>
            </a:graphic>
          </wp:inline>
        </w:drawing>
      </w:r>
    </w:p>
    <w:p w14:paraId="01B8377E" w14:textId="77777777" w:rsidR="007B5A04" w:rsidRPr="00623DDF" w:rsidRDefault="007B5A04" w:rsidP="00623DDF">
      <w:pPr>
        <w:spacing w:line="240" w:lineRule="auto"/>
        <w:rPr>
          <w:i/>
          <w:sz w:val="22"/>
          <w:szCs w:val="22"/>
        </w:rPr>
      </w:pPr>
    </w:p>
    <w:p w14:paraId="41EB82AE" w14:textId="441BD9D8" w:rsidR="007B5A04" w:rsidRPr="007B5A04" w:rsidRDefault="007B5A04" w:rsidP="007939C8">
      <w:pPr>
        <w:spacing w:line="240" w:lineRule="auto"/>
        <w:rPr>
          <w:i/>
          <w:sz w:val="22"/>
          <w:szCs w:val="22"/>
        </w:rPr>
      </w:pPr>
      <w:r w:rsidRPr="007B5A04">
        <w:rPr>
          <w:i/>
          <w:sz w:val="22"/>
          <w:szCs w:val="22"/>
        </w:rPr>
        <w:t xml:space="preserve">Celle/Hamburg/München, </w:t>
      </w:r>
      <w:r w:rsidR="00F45DF2">
        <w:rPr>
          <w:i/>
          <w:sz w:val="22"/>
          <w:szCs w:val="22"/>
        </w:rPr>
        <w:t>25</w:t>
      </w:r>
      <w:r w:rsidRPr="007B5A04">
        <w:rPr>
          <w:i/>
          <w:sz w:val="22"/>
          <w:szCs w:val="22"/>
        </w:rPr>
        <w:t xml:space="preserve">. September 2024.  Die strategische Partnerschaft zwischen Heinze, EPEA und Die Werkbank IT eröffnet Architekten und Planern neue Möglichkeiten für die nachhaltige Gebäudeplanung. Sie erhalten künftig in ihrer CAD-Umgebung Zugang zur größten herstellerspezifischen Produktdatenbank, kombiniert mit umfassenden Nachhaltigkeitsdaten und -berechnungen. </w:t>
      </w:r>
    </w:p>
    <w:p w14:paraId="0301264E" w14:textId="77777777" w:rsidR="007B5A04" w:rsidRPr="007B5A04" w:rsidRDefault="007B5A04" w:rsidP="007B5A04">
      <w:pPr>
        <w:spacing w:line="360" w:lineRule="auto"/>
        <w:rPr>
          <w:sz w:val="22"/>
          <w:szCs w:val="22"/>
        </w:rPr>
      </w:pPr>
    </w:p>
    <w:p w14:paraId="5E2730B0" w14:textId="77777777" w:rsidR="007B5A04" w:rsidRPr="007B5A04" w:rsidRDefault="007B5A04" w:rsidP="007B5A04">
      <w:pPr>
        <w:spacing w:line="360" w:lineRule="auto"/>
        <w:rPr>
          <w:b/>
          <w:sz w:val="22"/>
          <w:szCs w:val="22"/>
        </w:rPr>
      </w:pPr>
      <w:r w:rsidRPr="007B5A04">
        <w:rPr>
          <w:b/>
          <w:sz w:val="22"/>
          <w:szCs w:val="22"/>
        </w:rPr>
        <w:t>Nachhaltigkeit als Erfolgsfaktor für alle am Bau Beteiligten</w:t>
      </w:r>
    </w:p>
    <w:p w14:paraId="2083AC2E" w14:textId="77777777" w:rsidR="007B5A04" w:rsidRPr="007B5A04" w:rsidRDefault="007B5A04" w:rsidP="007B5A04">
      <w:pPr>
        <w:spacing w:line="360" w:lineRule="auto"/>
        <w:rPr>
          <w:sz w:val="22"/>
          <w:szCs w:val="22"/>
        </w:rPr>
      </w:pPr>
      <w:r w:rsidRPr="007B5A04">
        <w:rPr>
          <w:sz w:val="22"/>
          <w:szCs w:val="22"/>
        </w:rPr>
        <w:t>Für Architekten wird ressourcenschonendes und nachhaltiges Planen immer mehr zur Pflicht. Angetrieben wird diese Entwicklung durch verschärfte gesetzliche Anforderungen wie den europäischen „Green Deal“, die EU-Taxonomie und neue Bauprodukten- und Ökodesign-Verordnungen.</w:t>
      </w:r>
    </w:p>
    <w:p w14:paraId="76711BD4" w14:textId="77777777" w:rsidR="007B5A04" w:rsidRPr="007B5A04" w:rsidRDefault="007B5A04" w:rsidP="007B5A04">
      <w:pPr>
        <w:spacing w:line="360" w:lineRule="auto"/>
        <w:rPr>
          <w:sz w:val="22"/>
          <w:szCs w:val="22"/>
        </w:rPr>
      </w:pPr>
      <w:r w:rsidRPr="007B5A04">
        <w:rPr>
          <w:sz w:val="22"/>
          <w:szCs w:val="22"/>
        </w:rPr>
        <w:t xml:space="preserve">Architekten und Planer können nun die komplexen Anforderungen erfüllen, die Wettbewerbsfähigkeit steigern und ihre Büros zukunftssicher positionieren. </w:t>
      </w:r>
    </w:p>
    <w:p w14:paraId="6C4579EA" w14:textId="77777777" w:rsidR="007B5A04" w:rsidRPr="007B5A04" w:rsidRDefault="007B5A04" w:rsidP="007B5A04">
      <w:pPr>
        <w:spacing w:line="360" w:lineRule="auto"/>
        <w:rPr>
          <w:sz w:val="22"/>
          <w:szCs w:val="22"/>
        </w:rPr>
      </w:pPr>
      <w:r w:rsidRPr="007B5A04">
        <w:rPr>
          <w:sz w:val="22"/>
          <w:szCs w:val="22"/>
        </w:rPr>
        <w:t>Bauproduktherstellern bietet die Kooperation die Chance, ihre nachhaltigen Produkte bereits in frühen Planungsphasen zu verankern.</w:t>
      </w:r>
    </w:p>
    <w:p w14:paraId="40630769" w14:textId="77777777" w:rsidR="007B5A04" w:rsidRPr="007B5A04" w:rsidRDefault="007B5A04" w:rsidP="007B5A04">
      <w:pPr>
        <w:spacing w:line="360" w:lineRule="auto"/>
        <w:rPr>
          <w:sz w:val="22"/>
          <w:szCs w:val="22"/>
        </w:rPr>
      </w:pPr>
    </w:p>
    <w:p w14:paraId="3220154C" w14:textId="77777777" w:rsidR="007B5A04" w:rsidRPr="007B5A04" w:rsidRDefault="007B5A04" w:rsidP="007B5A04">
      <w:pPr>
        <w:spacing w:line="360" w:lineRule="auto"/>
        <w:rPr>
          <w:b/>
          <w:sz w:val="22"/>
          <w:szCs w:val="22"/>
        </w:rPr>
      </w:pPr>
      <w:r w:rsidRPr="007B5A04">
        <w:rPr>
          <w:b/>
          <w:sz w:val="22"/>
          <w:szCs w:val="22"/>
        </w:rPr>
        <w:lastRenderedPageBreak/>
        <w:t xml:space="preserve">Umfassende Datenplattform für Produktauswahl und nachhaltige Planung </w:t>
      </w:r>
    </w:p>
    <w:p w14:paraId="13DDC966" w14:textId="0BC6B9DC" w:rsidR="007B5A04" w:rsidRPr="007B5A04" w:rsidRDefault="007B5A04" w:rsidP="007B5A04">
      <w:pPr>
        <w:spacing w:line="360" w:lineRule="auto"/>
        <w:rPr>
          <w:sz w:val="22"/>
          <w:szCs w:val="22"/>
        </w:rPr>
      </w:pPr>
      <w:r w:rsidRPr="007B5A04">
        <w:rPr>
          <w:sz w:val="22"/>
          <w:szCs w:val="22"/>
        </w:rPr>
        <w:t xml:space="preserve">Architekten und Fachplaner benötigen bei der Auswahl geeigneter Bauprodukte mehr denn je eine aussagekräftige und aktuelle Datenbasis. Genau an dieser Stelle setzt die Kooperation von Heinze, EPEA und Die Werkbank IT an. Heinze verfügt als führender Anbieter von Bauproduktdaten über eine umfassende Datenbank von Baufachinformationen und Produktdaten, die mit Hilfe von EPEA um vollumfängliche Umwelt- und Nachhaltigkeitsinformationen erweitert wird. Werkbank IT mit ihrer Greentech-Lösung BIM &amp; More bietet die strukturierte Organisation von BIM-Objekten über alle Nutzer eines Architekturbüros hinweg. </w:t>
      </w:r>
    </w:p>
    <w:p w14:paraId="3E83F7CA" w14:textId="77777777" w:rsidR="007B5A04" w:rsidRPr="007B5A04" w:rsidRDefault="007B5A04" w:rsidP="007B5A04">
      <w:pPr>
        <w:spacing w:line="360" w:lineRule="auto"/>
        <w:rPr>
          <w:sz w:val="22"/>
          <w:szCs w:val="22"/>
        </w:rPr>
      </w:pPr>
      <w:r w:rsidRPr="007B5A04">
        <w:rPr>
          <w:sz w:val="22"/>
          <w:szCs w:val="22"/>
        </w:rPr>
        <w:t xml:space="preserve">Konkret stellen die Kooperationspartner alle für die Planung nachhaltiger Bauprojekte erforderlichen Informationen auf der Plattform heinze.de sowie über BIM &amp; More bereit. Planer können so auf produktspezifische Herstellerdaten zugreifen – inklusive Klassifikationen und Nachhaltigkeitskriterien sowie Nachweisen zur Nachhaltigkeit und ökologischen Bewertung von Bauprodukten und Gebäuden. </w:t>
      </w:r>
    </w:p>
    <w:p w14:paraId="67C5E0E3" w14:textId="77777777" w:rsidR="007B5A04" w:rsidRPr="007B5A04" w:rsidRDefault="007B5A04" w:rsidP="007B5A04">
      <w:pPr>
        <w:spacing w:line="360" w:lineRule="auto"/>
        <w:rPr>
          <w:sz w:val="22"/>
          <w:szCs w:val="22"/>
        </w:rPr>
      </w:pPr>
    </w:p>
    <w:p w14:paraId="2D5162DF" w14:textId="77777777" w:rsidR="007B5A04" w:rsidRPr="007B5A04" w:rsidRDefault="007B5A04" w:rsidP="007B5A04">
      <w:pPr>
        <w:spacing w:line="360" w:lineRule="auto"/>
        <w:rPr>
          <w:b/>
          <w:sz w:val="22"/>
          <w:szCs w:val="22"/>
        </w:rPr>
      </w:pPr>
      <w:r w:rsidRPr="007B5A04">
        <w:rPr>
          <w:b/>
          <w:sz w:val="22"/>
          <w:szCs w:val="22"/>
        </w:rPr>
        <w:t>Greentech-Tool optimiert Planungsprozess</w:t>
      </w:r>
    </w:p>
    <w:p w14:paraId="264AC8E6" w14:textId="77777777" w:rsidR="007B5A04" w:rsidRPr="007B5A04" w:rsidRDefault="007B5A04" w:rsidP="007B5A04">
      <w:pPr>
        <w:spacing w:line="360" w:lineRule="auto"/>
        <w:rPr>
          <w:sz w:val="22"/>
          <w:szCs w:val="22"/>
        </w:rPr>
      </w:pPr>
      <w:r w:rsidRPr="007B5A04">
        <w:rPr>
          <w:sz w:val="22"/>
          <w:szCs w:val="22"/>
        </w:rPr>
        <w:t xml:space="preserve">Ein Mehrwert für Architekten und Planer liegt in der nahtlosen Integration dieser Daten in ihre gewohnte Arbeitsumgebung. Planer können mit dem erweiterten BIM &amp; More Plugin künftig effizient die nötigen Nachweise und Dokumentationen erstellen, die verschiedenen Bewertungsstandards wie DGNB 2023, QNG Plus und QNG Premium entsprechen. </w:t>
      </w:r>
    </w:p>
    <w:p w14:paraId="1E09E8C3" w14:textId="77777777" w:rsidR="007B5A04" w:rsidRPr="007B5A04" w:rsidRDefault="007B5A04" w:rsidP="007B5A04">
      <w:pPr>
        <w:spacing w:line="360" w:lineRule="auto"/>
        <w:rPr>
          <w:i/>
          <w:sz w:val="22"/>
          <w:szCs w:val="22"/>
        </w:rPr>
      </w:pPr>
      <w:r w:rsidRPr="007B5A04">
        <w:rPr>
          <w:i/>
          <w:sz w:val="22"/>
          <w:szCs w:val="22"/>
        </w:rPr>
        <w:t xml:space="preserve">„Mit unserem Plugin können Planer per Mausklick Ökobilanzen erstellen, Gebäuderessourcenpässe generieren und zahlreiche andere Nachhaltigkeitsparameter berechnen“, </w:t>
      </w:r>
      <w:r w:rsidRPr="007B5A04">
        <w:rPr>
          <w:sz w:val="22"/>
          <w:szCs w:val="22"/>
        </w:rPr>
        <w:t>erläutert Matthias Uhl, Geschäftsführer von Die Werkbank IT (BIM &amp; More).</w:t>
      </w:r>
      <w:r w:rsidRPr="007B5A04">
        <w:rPr>
          <w:i/>
          <w:sz w:val="22"/>
          <w:szCs w:val="22"/>
        </w:rPr>
        <w:t xml:space="preserve"> „Dies umfasst auch die Berechnung des CO2-Fußabdrucks des Gebäudes, einschließlich seiner Komponenten, Produkte und Materialien.“</w:t>
      </w:r>
    </w:p>
    <w:p w14:paraId="7D334612" w14:textId="77777777" w:rsidR="007B5A04" w:rsidRPr="007B5A04" w:rsidRDefault="007B5A04" w:rsidP="007B5A04">
      <w:pPr>
        <w:spacing w:line="360" w:lineRule="auto"/>
        <w:rPr>
          <w:sz w:val="22"/>
          <w:szCs w:val="22"/>
        </w:rPr>
      </w:pPr>
    </w:p>
    <w:p w14:paraId="33141A73" w14:textId="77777777" w:rsidR="007B5A04" w:rsidRPr="007B5A04" w:rsidRDefault="007B5A04" w:rsidP="007B5A04">
      <w:pPr>
        <w:spacing w:line="360" w:lineRule="auto"/>
        <w:rPr>
          <w:i/>
          <w:sz w:val="22"/>
          <w:szCs w:val="22"/>
        </w:rPr>
      </w:pPr>
      <w:r w:rsidRPr="007B5A04">
        <w:rPr>
          <w:sz w:val="22"/>
          <w:szCs w:val="22"/>
        </w:rPr>
        <w:lastRenderedPageBreak/>
        <w:t xml:space="preserve">Dr. Peter Mösle, Geschäftsführer von EPEA, ergänzt hierzu: </w:t>
      </w:r>
      <w:r w:rsidRPr="007B5A04">
        <w:rPr>
          <w:i/>
          <w:sz w:val="22"/>
          <w:szCs w:val="22"/>
        </w:rPr>
        <w:t>„Mit unserer Kooperation und unserem gemeinsamen Informationsangebot auf heinze.de und BIM &amp; More bieten wir Bauherren und Planern eine umfassende Unterstützung bei der Umsetzung nachhaltiger Projekte. Dabei können sie sicher sein, dass die gewählten Bauprodukte die spezifischen Anforderungen, inklusive aller erforderlicher Umweltinformationen, des jeweiligen Bauvorhabens erfüllen und sofort einsetzbar sind.“</w:t>
      </w:r>
    </w:p>
    <w:p w14:paraId="254775A3" w14:textId="77777777" w:rsidR="007B5A04" w:rsidRPr="007B5A04" w:rsidRDefault="007B5A04" w:rsidP="007B5A04">
      <w:pPr>
        <w:spacing w:line="360" w:lineRule="auto"/>
        <w:rPr>
          <w:sz w:val="22"/>
          <w:szCs w:val="22"/>
        </w:rPr>
      </w:pPr>
    </w:p>
    <w:p w14:paraId="4178A91C" w14:textId="77777777" w:rsidR="007B5A04" w:rsidRPr="007B5A04" w:rsidRDefault="007B5A04" w:rsidP="007B5A04">
      <w:pPr>
        <w:spacing w:line="360" w:lineRule="auto"/>
        <w:rPr>
          <w:b/>
          <w:sz w:val="22"/>
          <w:szCs w:val="22"/>
        </w:rPr>
      </w:pPr>
      <w:r w:rsidRPr="007B5A04">
        <w:rPr>
          <w:b/>
          <w:sz w:val="22"/>
          <w:szCs w:val="22"/>
        </w:rPr>
        <w:t>Produktauswahl und optimierte Planung</w:t>
      </w:r>
    </w:p>
    <w:p w14:paraId="4CFC682B" w14:textId="77777777" w:rsidR="007B5A04" w:rsidRPr="007B5A04" w:rsidRDefault="007B5A04" w:rsidP="007B5A04">
      <w:pPr>
        <w:spacing w:line="360" w:lineRule="auto"/>
        <w:rPr>
          <w:sz w:val="22"/>
          <w:szCs w:val="22"/>
        </w:rPr>
      </w:pPr>
      <w:r w:rsidRPr="007B5A04">
        <w:rPr>
          <w:sz w:val="22"/>
          <w:szCs w:val="22"/>
        </w:rPr>
        <w:t>Über die zentrale Produktdatenplattform und die Datendrehscheibe können Planer einheitlich auf nachhaltige Produkte zugreifen – ohne bilateral mit jedem Hersteller zu kommunizieren. Dabei ist die Aktualität und Vergleichbarkeit der Produkte jederzeit gewährleistet. Dies führt zu einem durchgängigen Prozess. Für Bauprodukthersteller bietet es zudem den Vorteil, die Produktdatenweitergabe über einen zuverlässigen Partner mit reibungslosen Abläufen zu organisieren.</w:t>
      </w:r>
    </w:p>
    <w:p w14:paraId="0A352107" w14:textId="77777777" w:rsidR="007B5A04" w:rsidRPr="007B5A04" w:rsidRDefault="007B5A04" w:rsidP="007B5A04">
      <w:pPr>
        <w:spacing w:line="360" w:lineRule="auto"/>
        <w:rPr>
          <w:sz w:val="22"/>
          <w:szCs w:val="22"/>
        </w:rPr>
      </w:pPr>
    </w:p>
    <w:p w14:paraId="3340B022" w14:textId="77777777" w:rsidR="007B5A04" w:rsidRPr="007B5A04" w:rsidRDefault="007B5A04" w:rsidP="007B5A04">
      <w:pPr>
        <w:spacing w:line="360" w:lineRule="auto"/>
        <w:rPr>
          <w:sz w:val="22"/>
          <w:szCs w:val="22"/>
        </w:rPr>
      </w:pPr>
      <w:r w:rsidRPr="007B5A04">
        <w:rPr>
          <w:sz w:val="22"/>
          <w:szCs w:val="22"/>
        </w:rPr>
        <w:t xml:space="preserve">Andreas Göppel, Geschäftsführer von Heinze: </w:t>
      </w:r>
      <w:r w:rsidRPr="007B5A04">
        <w:rPr>
          <w:i/>
          <w:sz w:val="22"/>
          <w:szCs w:val="22"/>
        </w:rPr>
        <w:t>„Durch die Verknüpfung unserer umfangreichen Produktdaten mit Nachhaltigkeitsinformationen schaffen wir einen Mehrwert für nachhaltiges Planen und Bauen. Unsere Position als führende Plattform für Bauproduktdaten und Baufachwissen wird durch die Kooperation weiter gestärkt. Die Art und Weise, wie Architekten und Planer Nachhaltigkeit in ihre Projekte integrieren wird sich grundlegend ändern. In Zukunft gilt mehr denn je: Keine Planung ohne produktspezifische Nachhaltigkeitskriterien.“</w:t>
      </w:r>
    </w:p>
    <w:p w14:paraId="53B1D0BB" w14:textId="77777777" w:rsidR="007B5A04" w:rsidRPr="007B5A04" w:rsidRDefault="007B5A04" w:rsidP="007B5A04">
      <w:pPr>
        <w:spacing w:line="360" w:lineRule="auto"/>
        <w:rPr>
          <w:sz w:val="22"/>
          <w:szCs w:val="22"/>
        </w:rPr>
      </w:pPr>
    </w:p>
    <w:p w14:paraId="67A1819A" w14:textId="71717A3F" w:rsidR="007B5A04" w:rsidRPr="007B5A04" w:rsidRDefault="007B5A04" w:rsidP="007B5A04">
      <w:pPr>
        <w:spacing w:line="360" w:lineRule="auto"/>
        <w:rPr>
          <w:sz w:val="22"/>
          <w:szCs w:val="22"/>
        </w:rPr>
      </w:pPr>
      <w:r w:rsidRPr="007B5A04">
        <w:rPr>
          <w:sz w:val="22"/>
          <w:szCs w:val="22"/>
        </w:rPr>
        <w:t xml:space="preserve">Das erweiterte heinze.de-Modul digitale PRODUKTDATEN </w:t>
      </w:r>
      <w:r w:rsidR="00D86618">
        <w:rPr>
          <w:sz w:val="22"/>
          <w:szCs w:val="22"/>
        </w:rPr>
        <w:t xml:space="preserve">inklusiver Nachhaltigkeit </w:t>
      </w:r>
      <w:r w:rsidRPr="007B5A04">
        <w:rPr>
          <w:sz w:val="22"/>
          <w:szCs w:val="22"/>
        </w:rPr>
        <w:t xml:space="preserve">steht ab sofort allen interessierten Bauproduktherstellern bei Heinze zur Verfügung. Interessierte Bauprodukthersteller wenden sich bitte an Ihren bekannten Ansprechpartner oder über </w:t>
      </w:r>
      <w:hyperlink r:id="rId11" w:history="1">
        <w:r w:rsidR="00B7482E" w:rsidRPr="00943D54">
          <w:rPr>
            <w:rStyle w:val="Hyperlink"/>
            <w:sz w:val="22"/>
            <w:szCs w:val="22"/>
          </w:rPr>
          <w:t>vertrieb@heinze.de</w:t>
        </w:r>
      </w:hyperlink>
      <w:r w:rsidRPr="007B5A04">
        <w:rPr>
          <w:sz w:val="22"/>
          <w:szCs w:val="22"/>
        </w:rPr>
        <w:t>.</w:t>
      </w:r>
    </w:p>
    <w:p w14:paraId="39F5F1D3" w14:textId="77777777" w:rsidR="007B5A04" w:rsidRPr="007B5A04" w:rsidRDefault="007B5A04" w:rsidP="007B5A04">
      <w:pPr>
        <w:spacing w:line="360" w:lineRule="auto"/>
        <w:rPr>
          <w:sz w:val="22"/>
          <w:szCs w:val="22"/>
        </w:rPr>
      </w:pPr>
    </w:p>
    <w:p w14:paraId="2B4AEF50" w14:textId="6BE7E6B3" w:rsidR="007B5A04" w:rsidRPr="007B5A04" w:rsidRDefault="007B5A04" w:rsidP="007B5A04">
      <w:pPr>
        <w:spacing w:line="360" w:lineRule="auto"/>
        <w:rPr>
          <w:sz w:val="22"/>
          <w:szCs w:val="22"/>
        </w:rPr>
      </w:pPr>
      <w:r w:rsidRPr="007B5A04">
        <w:rPr>
          <w:sz w:val="22"/>
          <w:szCs w:val="22"/>
        </w:rPr>
        <w:lastRenderedPageBreak/>
        <w:t>Das weiterentwickelte BIM &amp; More Plugin ist ab sofort für alle Architekten und Planer für Archicad und Revit verfügbar. Interessierte Architekten und Planer können es über die Webseiten von Heinze (www.heinze.de) oder BIM &amp; More (</w:t>
      </w:r>
      <w:hyperlink r:id="rId12" w:history="1">
        <w:r w:rsidR="00B7482E" w:rsidRPr="00943D54">
          <w:rPr>
            <w:rStyle w:val="Hyperlink"/>
            <w:sz w:val="22"/>
            <w:szCs w:val="22"/>
          </w:rPr>
          <w:t>www.bim-more.com/de/download-bim-plugins</w:t>
        </w:r>
      </w:hyperlink>
      <w:r w:rsidR="00B7482E">
        <w:rPr>
          <w:sz w:val="22"/>
          <w:szCs w:val="22"/>
        </w:rPr>
        <w:t>)</w:t>
      </w:r>
      <w:r w:rsidRPr="007B5A04">
        <w:rPr>
          <w:sz w:val="22"/>
          <w:szCs w:val="22"/>
        </w:rPr>
        <w:t xml:space="preserve"> beziehen.</w:t>
      </w:r>
    </w:p>
    <w:p w14:paraId="55D84AFD" w14:textId="168F2D9D" w:rsidR="001F67DC" w:rsidRDefault="001F67DC" w:rsidP="00AC6CA4">
      <w:pPr>
        <w:spacing w:line="360" w:lineRule="auto"/>
        <w:rPr>
          <w:sz w:val="22"/>
          <w:szCs w:val="22"/>
        </w:rPr>
      </w:pPr>
    </w:p>
    <w:p w14:paraId="0DD59BFB" w14:textId="77777777" w:rsidR="007B5A04" w:rsidRDefault="007B5A04" w:rsidP="00AC6CA4">
      <w:pPr>
        <w:spacing w:line="360" w:lineRule="auto"/>
        <w:rPr>
          <w:sz w:val="22"/>
          <w:szCs w:val="22"/>
        </w:rPr>
      </w:pPr>
    </w:p>
    <w:p w14:paraId="59619A68" w14:textId="77777777" w:rsidR="007B5A04" w:rsidRPr="007B5A04" w:rsidRDefault="007B5A04" w:rsidP="007B5A04">
      <w:pPr>
        <w:pStyle w:val="Default"/>
        <w:rPr>
          <w:rFonts w:ascii="IBM Plex Sans" w:hAnsi="IBM Plex Sans"/>
          <w:b/>
          <w:bCs/>
          <w:sz w:val="22"/>
          <w:szCs w:val="22"/>
        </w:rPr>
      </w:pPr>
      <w:r w:rsidRPr="007B5A04">
        <w:rPr>
          <w:rFonts w:ascii="IBM Plex Sans" w:hAnsi="IBM Plex Sans"/>
          <w:b/>
          <w:bCs/>
          <w:sz w:val="22"/>
          <w:szCs w:val="22"/>
        </w:rPr>
        <w:t>Über die Kooperationspartner</w:t>
      </w:r>
    </w:p>
    <w:p w14:paraId="52D61970" w14:textId="77777777" w:rsidR="007B5A04" w:rsidRPr="007B5A04" w:rsidRDefault="007B5A04" w:rsidP="007B5A04">
      <w:pPr>
        <w:pStyle w:val="Default"/>
        <w:rPr>
          <w:rFonts w:ascii="IBM Plex Sans" w:hAnsi="IBM Plex Sans"/>
          <w:bCs/>
          <w:sz w:val="22"/>
          <w:szCs w:val="22"/>
        </w:rPr>
      </w:pPr>
    </w:p>
    <w:p w14:paraId="7A9AB50D" w14:textId="6E3D29ED" w:rsidR="007B5A04" w:rsidRPr="007B5A04" w:rsidRDefault="007B5A04" w:rsidP="007B5A04">
      <w:pPr>
        <w:pStyle w:val="Default"/>
        <w:rPr>
          <w:rFonts w:ascii="IBM Plex Sans" w:hAnsi="IBM Plex Sans"/>
          <w:b/>
          <w:bCs/>
          <w:sz w:val="22"/>
          <w:szCs w:val="22"/>
        </w:rPr>
      </w:pPr>
      <w:r>
        <w:rPr>
          <w:rFonts w:ascii="IBM Plex Sans" w:hAnsi="IBM Plex Sans"/>
          <w:b/>
          <w:bCs/>
          <w:sz w:val="22"/>
          <w:szCs w:val="22"/>
        </w:rPr>
        <w:t>EPEA</w:t>
      </w:r>
    </w:p>
    <w:p w14:paraId="1C20ABFC" w14:textId="77777777" w:rsidR="007B5A04" w:rsidRPr="007B5A04" w:rsidRDefault="007B5A04" w:rsidP="007B5A04">
      <w:pPr>
        <w:pStyle w:val="Default"/>
        <w:rPr>
          <w:rFonts w:ascii="IBM Plex Sans" w:hAnsi="IBM Plex Sans"/>
          <w:bCs/>
          <w:sz w:val="22"/>
          <w:szCs w:val="22"/>
        </w:rPr>
      </w:pPr>
      <w:r w:rsidRPr="007B5A04">
        <w:rPr>
          <w:rFonts w:ascii="IBM Plex Sans" w:hAnsi="IBM Plex Sans"/>
          <w:bCs/>
          <w:sz w:val="22"/>
          <w:szCs w:val="22"/>
        </w:rPr>
        <w:t>1987 von Professor Michael Braungart gegründet, ist EPEA (Environmental Protection Encouragement Agency) Innovationspartner für die Entwicklung umweltverträglicher Produkte, Gebäude und Stadtquartiere und Anbieter von digitalen Lösungen. Ziel dabei ist es, Cradle to Cradle als Designprinzip für die Circular Economy in allen Industriebranchen sowie in der Bau- und Immobilienwirtschaft fest zu etablieren. Seit 2019 ist EPEA Teil von Drees &amp; Sommer.</w:t>
      </w:r>
    </w:p>
    <w:p w14:paraId="4605D26B" w14:textId="1F16C9B2" w:rsidR="007B5A04" w:rsidRPr="007B5A04" w:rsidRDefault="007B5A04" w:rsidP="007B5A04">
      <w:pPr>
        <w:pStyle w:val="Default"/>
        <w:rPr>
          <w:rFonts w:ascii="IBM Plex Sans" w:hAnsi="IBM Plex Sans"/>
          <w:bCs/>
          <w:sz w:val="22"/>
          <w:szCs w:val="22"/>
        </w:rPr>
      </w:pPr>
      <w:r w:rsidRPr="007B5A04">
        <w:rPr>
          <w:rFonts w:ascii="IBM Plex Sans" w:hAnsi="IBM Plex Sans"/>
          <w:bCs/>
          <w:sz w:val="22"/>
          <w:szCs w:val="22"/>
        </w:rPr>
        <w:t xml:space="preserve">Weitere Informationen unter: </w:t>
      </w:r>
      <w:hyperlink r:id="rId13" w:history="1">
        <w:r w:rsidRPr="00943D54">
          <w:rPr>
            <w:rStyle w:val="Hyperlink"/>
            <w:rFonts w:ascii="IBM Plex Sans" w:hAnsi="IBM Plex Sans"/>
            <w:bCs/>
            <w:sz w:val="22"/>
            <w:szCs w:val="22"/>
          </w:rPr>
          <w:t>www.epea.com</w:t>
        </w:r>
      </w:hyperlink>
      <w:r>
        <w:rPr>
          <w:rFonts w:ascii="IBM Plex Sans" w:hAnsi="IBM Plex Sans"/>
          <w:bCs/>
          <w:sz w:val="22"/>
          <w:szCs w:val="22"/>
        </w:rPr>
        <w:t xml:space="preserve"> </w:t>
      </w:r>
    </w:p>
    <w:p w14:paraId="303EB147" w14:textId="77777777" w:rsidR="007B5A04" w:rsidRPr="007B5A04" w:rsidRDefault="007B5A04" w:rsidP="007B5A04">
      <w:pPr>
        <w:pStyle w:val="Default"/>
        <w:rPr>
          <w:rFonts w:ascii="IBM Plex Sans" w:hAnsi="IBM Plex Sans"/>
          <w:bCs/>
          <w:sz w:val="22"/>
          <w:szCs w:val="22"/>
        </w:rPr>
      </w:pPr>
    </w:p>
    <w:p w14:paraId="7023B6B3" w14:textId="77777777" w:rsidR="007B5A04" w:rsidRPr="007B5A04" w:rsidRDefault="007B5A04" w:rsidP="007B5A04">
      <w:pPr>
        <w:pStyle w:val="Default"/>
        <w:rPr>
          <w:rFonts w:ascii="IBM Plex Sans" w:hAnsi="IBM Plex Sans"/>
          <w:b/>
          <w:bCs/>
          <w:sz w:val="22"/>
          <w:szCs w:val="22"/>
        </w:rPr>
      </w:pPr>
      <w:r w:rsidRPr="007B5A04">
        <w:rPr>
          <w:rFonts w:ascii="IBM Plex Sans" w:hAnsi="IBM Plex Sans"/>
          <w:b/>
          <w:bCs/>
          <w:sz w:val="22"/>
          <w:szCs w:val="22"/>
        </w:rPr>
        <w:t xml:space="preserve">BIM &amp; More </w:t>
      </w:r>
    </w:p>
    <w:p w14:paraId="2524DCED" w14:textId="77777777" w:rsidR="007B5A04" w:rsidRPr="007B5A04" w:rsidRDefault="007B5A04" w:rsidP="007B5A04">
      <w:pPr>
        <w:pStyle w:val="Default"/>
        <w:rPr>
          <w:rFonts w:ascii="IBM Plex Sans" w:hAnsi="IBM Plex Sans"/>
          <w:bCs/>
          <w:sz w:val="22"/>
          <w:szCs w:val="22"/>
        </w:rPr>
      </w:pPr>
      <w:r w:rsidRPr="007B5A04">
        <w:rPr>
          <w:rFonts w:ascii="IBM Plex Sans" w:hAnsi="IBM Plex Sans"/>
          <w:bCs/>
          <w:sz w:val="22"/>
          <w:szCs w:val="22"/>
        </w:rPr>
        <w:t xml:space="preserve">BIM &amp; More ist eine von Die Werkbank IT GmbH in Kooperation mit führenden Unternehmen entwickelte Plattform für effizientes Datenmanagement in der Bau- und Architekturbranche. Sie bietet eine umfassende Lösung zur strukturierten Organisation digitaler Bauprodukte und -stoffe, die die Qualität und Einheitlichkeit in Planungsprozessen sicherstellt. Als erste Greentech-Lösung ihrer Art integriert die Plattform Cradle-to-Cradle®-Prinzipien in die Ökobilanzierung. Planer und Architekten können damit bereits in der Planungsphase die Ökobilanz und Kreislauffähigkeit ihrer Projekte über den gesamten Lebenszyklus hinweg berechnen und optimieren. Das Tool ermöglicht die Durchführung von Life-Cycle-Assessments (LCA) gemäß DGNB- und QNG-Standards, wobei das Global Warming Potential (GWP) der verwendeten Materialien berücksichtigt wird. </w:t>
      </w:r>
    </w:p>
    <w:p w14:paraId="2B696AD4" w14:textId="519DA006" w:rsidR="007B5A04" w:rsidRPr="007B5A04" w:rsidRDefault="007B5A04" w:rsidP="007B5A04">
      <w:pPr>
        <w:pStyle w:val="Default"/>
        <w:rPr>
          <w:rFonts w:ascii="IBM Plex Sans" w:hAnsi="IBM Plex Sans"/>
          <w:bCs/>
          <w:sz w:val="22"/>
          <w:szCs w:val="22"/>
        </w:rPr>
      </w:pPr>
      <w:r w:rsidRPr="007B5A04">
        <w:rPr>
          <w:rFonts w:ascii="IBM Plex Sans" w:hAnsi="IBM Plex Sans"/>
          <w:bCs/>
          <w:sz w:val="22"/>
          <w:szCs w:val="22"/>
        </w:rPr>
        <w:t xml:space="preserve">Weitere Informationen unter: </w:t>
      </w:r>
      <w:hyperlink r:id="rId14" w:history="1">
        <w:r w:rsidRPr="00943D54">
          <w:rPr>
            <w:rStyle w:val="Hyperlink"/>
            <w:rFonts w:ascii="IBM Plex Sans" w:hAnsi="IBM Plex Sans"/>
            <w:bCs/>
            <w:sz w:val="22"/>
            <w:szCs w:val="22"/>
          </w:rPr>
          <w:t>www.bim-more.com</w:t>
        </w:r>
      </w:hyperlink>
      <w:r>
        <w:rPr>
          <w:rFonts w:ascii="IBM Plex Sans" w:hAnsi="IBM Plex Sans"/>
          <w:bCs/>
          <w:sz w:val="22"/>
          <w:szCs w:val="22"/>
        </w:rPr>
        <w:t xml:space="preserve"> </w:t>
      </w:r>
    </w:p>
    <w:p w14:paraId="063422CE" w14:textId="77777777" w:rsidR="007B5A04" w:rsidRPr="007B5A04" w:rsidRDefault="007B5A04" w:rsidP="007B5A04">
      <w:pPr>
        <w:pStyle w:val="Default"/>
        <w:rPr>
          <w:rFonts w:ascii="IBM Plex Sans" w:hAnsi="IBM Plex Sans"/>
          <w:bCs/>
          <w:sz w:val="22"/>
          <w:szCs w:val="22"/>
        </w:rPr>
      </w:pPr>
    </w:p>
    <w:p w14:paraId="2E8FC8FB" w14:textId="77777777" w:rsidR="007B5A04" w:rsidRPr="007B5A04" w:rsidRDefault="007B5A04" w:rsidP="007B5A04">
      <w:pPr>
        <w:pStyle w:val="Default"/>
        <w:rPr>
          <w:rFonts w:ascii="IBM Plex Sans" w:hAnsi="IBM Plex Sans"/>
          <w:b/>
          <w:bCs/>
          <w:sz w:val="22"/>
          <w:szCs w:val="22"/>
        </w:rPr>
      </w:pPr>
      <w:r w:rsidRPr="007B5A04">
        <w:rPr>
          <w:rFonts w:ascii="IBM Plex Sans" w:hAnsi="IBM Plex Sans"/>
          <w:b/>
          <w:bCs/>
          <w:sz w:val="22"/>
          <w:szCs w:val="22"/>
        </w:rPr>
        <w:t>Heinze</w:t>
      </w:r>
    </w:p>
    <w:p w14:paraId="5D1E1D26" w14:textId="44558543" w:rsidR="007B5A04" w:rsidRPr="007B5A04" w:rsidRDefault="007B5A04" w:rsidP="007B5A04">
      <w:pPr>
        <w:pStyle w:val="Default"/>
        <w:rPr>
          <w:rFonts w:ascii="IBM Plex Sans" w:hAnsi="IBM Plex Sans"/>
          <w:bCs/>
          <w:sz w:val="22"/>
          <w:szCs w:val="22"/>
        </w:rPr>
      </w:pPr>
      <w:r w:rsidRPr="007B5A04">
        <w:rPr>
          <w:rFonts w:ascii="IBM Plex Sans" w:hAnsi="IBM Plex Sans"/>
          <w:bCs/>
          <w:sz w:val="22"/>
          <w:szCs w:val="22"/>
        </w:rPr>
        <w:t>Als Unternehmen der INFOPRO digital Gruppe leistet Heinze seit über 60 Jahren einen wesentlichen Beitrag zum zukunfts</w:t>
      </w:r>
      <w:r w:rsidR="00E43CDD">
        <w:rPr>
          <w:rFonts w:ascii="IBM Plex Sans" w:hAnsi="IBM Plex Sans"/>
          <w:bCs/>
          <w:sz w:val="22"/>
          <w:szCs w:val="22"/>
        </w:rPr>
        <w:t>weisendes</w:t>
      </w:r>
      <w:bookmarkStart w:id="1" w:name="_GoBack"/>
      <w:bookmarkEnd w:id="1"/>
      <w:r w:rsidRPr="007B5A04">
        <w:rPr>
          <w:rFonts w:ascii="IBM Plex Sans" w:hAnsi="IBM Plex Sans"/>
          <w:bCs/>
          <w:sz w:val="22"/>
          <w:szCs w:val="22"/>
        </w:rPr>
        <w:t xml:space="preserve"> Planen und Bauen von Immobilien, indem wir über unsere Plattformen Architekten und Planern sowie allen am Bau Beteiligten über unsere Plattformen relevante Unternehmens-, Referenz- und Produktinformationen, Fach- und Marktwissen, Bauprodukt- und Baufachinformationen sowie Werkzeuge zur Optimierung der täglichen Arbeit zur Verfügung stellen und alle Akteure intelligent miteinander vernetzen. </w:t>
      </w:r>
    </w:p>
    <w:p w14:paraId="62E28367" w14:textId="465EE9F2" w:rsidR="00BD243B" w:rsidRPr="007B5A04" w:rsidRDefault="007B5A04" w:rsidP="007B5A04">
      <w:pPr>
        <w:pStyle w:val="Default"/>
      </w:pPr>
      <w:r w:rsidRPr="007B5A04">
        <w:rPr>
          <w:rFonts w:ascii="IBM Plex Sans" w:hAnsi="IBM Plex Sans"/>
          <w:bCs/>
          <w:sz w:val="22"/>
          <w:szCs w:val="22"/>
        </w:rPr>
        <w:t xml:space="preserve">Weitere Informationen unter </w:t>
      </w:r>
      <w:hyperlink r:id="rId15" w:history="1">
        <w:r w:rsidRPr="00943D54">
          <w:rPr>
            <w:rStyle w:val="Hyperlink"/>
            <w:rFonts w:ascii="IBM Plex Sans" w:hAnsi="IBM Plex Sans"/>
            <w:bCs/>
            <w:sz w:val="22"/>
            <w:szCs w:val="22"/>
          </w:rPr>
          <w:t>www.heinze.de</w:t>
        </w:r>
      </w:hyperlink>
      <w:r>
        <w:rPr>
          <w:rFonts w:ascii="IBM Plex Sans" w:hAnsi="IBM Plex Sans"/>
          <w:bCs/>
          <w:sz w:val="22"/>
          <w:szCs w:val="22"/>
        </w:rPr>
        <w:t xml:space="preserve"> </w:t>
      </w:r>
    </w:p>
    <w:sectPr w:rsidR="00BD243B" w:rsidRPr="007B5A04" w:rsidSect="00871A62">
      <w:headerReference w:type="default" r:id="rId16"/>
      <w:footerReference w:type="default" r:id="rId17"/>
      <w:headerReference w:type="first" r:id="rId18"/>
      <w:footerReference w:type="first" r:id="rId19"/>
      <w:type w:val="continuous"/>
      <w:pgSz w:w="11907" w:h="16840" w:code="9"/>
      <w:pgMar w:top="2977" w:right="2268" w:bottom="1134" w:left="1418" w:header="567" w:footer="374"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DB2A33" w14:textId="77777777" w:rsidR="007C58A4" w:rsidRDefault="007C58A4">
      <w:r>
        <w:separator/>
      </w:r>
    </w:p>
  </w:endnote>
  <w:endnote w:type="continuationSeparator" w:id="0">
    <w:p w14:paraId="34342960" w14:textId="77777777" w:rsidR="007C58A4" w:rsidRDefault="007C58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IBM Plex Sans">
    <w:altName w:val="Corbel"/>
    <w:panose1 w:val="020B0503050203000203"/>
    <w:charset w:val="00"/>
    <w:family w:val="swiss"/>
    <w:notTrueType/>
    <w:pitch w:val="variable"/>
    <w:sig w:usb0="A00002EF" w:usb1="5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ronos Pro Light">
    <w:panose1 w:val="00000000000000000000"/>
    <w:charset w:val="00"/>
    <w:family w:val="swiss"/>
    <w:notTrueType/>
    <w:pitch w:val="variable"/>
    <w:sig w:usb0="00000007" w:usb1="00000001" w:usb2="00000000" w:usb3="00000000" w:csb0="00000093" w:csb1="00000000"/>
  </w:font>
  <w:font w:name="Calibri">
    <w:panose1 w:val="020F0502020204030204"/>
    <w:charset w:val="00"/>
    <w:family w:val="swiss"/>
    <w:pitch w:val="variable"/>
    <w:sig w:usb0="E0002AFF" w:usb1="4000ACFF" w:usb2="00000001" w:usb3="00000000" w:csb0="000001FF" w:csb1="00000000"/>
  </w:font>
  <w:font w:name="Minion Pro">
    <w:charset w:val="00"/>
    <w:family w:val="roman"/>
    <w:pitch w:val="variable"/>
    <w:sig w:usb0="E00002AF" w:usb1="5000E07B" w:usb2="00000000" w:usb3="00000000" w:csb0="0000019F" w:csb1="00000000"/>
  </w:font>
  <w:font w:name="IBM Plex Sans Text">
    <w:altName w:val="Corbel"/>
    <w:panose1 w:val="020B0503050203000203"/>
    <w:charset w:val="00"/>
    <w:family w:val="swiss"/>
    <w:notTrueType/>
    <w:pitch w:val="variable"/>
    <w:sig w:usb0="A00002EF" w:usb1="5000207B" w:usb2="00000000" w:usb3="00000000" w:csb0="0000019F" w:csb1="00000000"/>
  </w:font>
  <w:font w:name="KievitPro-Book">
    <w:panose1 w:val="00000000000000000000"/>
    <w:charset w:val="00"/>
    <w:family w:val="swiss"/>
    <w:notTrueType/>
    <w:pitch w:val="variable"/>
    <w:sig w:usb0="A00002FF" w:usb1="4000205B" w:usb2="00000000" w:usb3="00000000" w:csb0="0000009F" w:csb1="00000000"/>
  </w:font>
  <w:font w:name="Helvetica">
    <w:panose1 w:val="020B0604020202020204"/>
    <w:charset w:val="00"/>
    <w:family w:val="swiss"/>
    <w:pitch w:val="variable"/>
    <w:sig w:usb0="E0002EFF" w:usb1="C000785B" w:usb2="00000009" w:usb3="00000000" w:csb0="000001FF" w:csb1="00000000"/>
  </w:font>
  <w:font w:name="KievitPro-Regular">
    <w:altName w:val="Arial"/>
    <w:panose1 w:val="00000000000000000000"/>
    <w:charset w:val="00"/>
    <w:family w:val="swiss"/>
    <w:notTrueType/>
    <w:pitch w:val="variable"/>
    <w:sig w:usb0="A00002FF" w:usb1="4000205B" w:usb2="00000000" w:usb3="00000000" w:csb0="0000009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4C4466" w14:textId="4EBA6418" w:rsidR="004B4DAE" w:rsidRPr="00FC36E0" w:rsidRDefault="00FC36E0" w:rsidP="00592515">
    <w:pPr>
      <w:spacing w:after="200"/>
      <w:rPr>
        <w:rFonts w:ascii="IBM Plex Sans Text" w:hAnsi="IBM Plex Sans Text" w:cs="KievitPro-Book"/>
        <w:sz w:val="13"/>
        <w:szCs w:val="13"/>
      </w:rPr>
    </w:pPr>
    <w:r>
      <w:rPr>
        <w:rFonts w:ascii="Minion Pro" w:hAnsi="Minion Pro" w:cs="Minion Pro"/>
        <w:noProof/>
        <w:sz w:val="24"/>
        <w:szCs w:val="24"/>
      </w:rPr>
      <mc:AlternateContent>
        <mc:Choice Requires="wps">
          <w:drawing>
            <wp:anchor distT="0" distB="0" distL="114300" distR="114300" simplePos="0" relativeHeight="251659776" behindDoc="0" locked="0" layoutInCell="1" allowOverlap="1" wp14:anchorId="4C19CC2F" wp14:editId="14BB0BEE">
              <wp:simplePos x="0" y="0"/>
              <wp:positionH relativeFrom="page">
                <wp:posOffset>262890</wp:posOffset>
              </wp:positionH>
              <wp:positionV relativeFrom="page">
                <wp:posOffset>9663637</wp:posOffset>
              </wp:positionV>
              <wp:extent cx="229870" cy="753745"/>
              <wp:effectExtent l="0" t="0" r="0" b="8255"/>
              <wp:wrapNone/>
              <wp:docPr id="5"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 cy="753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DD674" w14:textId="77777777" w:rsidR="00FC36E0" w:rsidRPr="00FC36E0" w:rsidRDefault="00FC36E0" w:rsidP="00FC36E0">
                          <w:pPr>
                            <w:rPr>
                              <w:color w:val="999999"/>
                              <w:sz w:val="11"/>
                              <w:szCs w:val="11"/>
                            </w:rPr>
                          </w:pPr>
                          <w:r>
                            <w:rPr>
                              <w:color w:val="999999"/>
                              <w:sz w:val="11"/>
                              <w:szCs w:val="11"/>
                            </w:rPr>
                            <w:t>4300.115</w:t>
                          </w:r>
                          <w:r w:rsidRPr="00FC36E0">
                            <w:rPr>
                              <w:color w:val="999999"/>
                              <w:sz w:val="11"/>
                              <w:szCs w:val="11"/>
                            </w:rPr>
                            <w:t xml:space="preserve">  210323</w:t>
                          </w:r>
                        </w:p>
                        <w:p w14:paraId="75C8FAF3" w14:textId="77777777" w:rsidR="004B4DAE" w:rsidRPr="00D4067E" w:rsidRDefault="004B4DAE" w:rsidP="00FD4953">
                          <w:pPr>
                            <w:rPr>
                              <w:rFonts w:ascii="Helvetica" w:hAnsi="Helvetica"/>
                              <w:color w:val="999999"/>
                              <w:sz w:val="12"/>
                              <w:szCs w:val="12"/>
                            </w:rPr>
                          </w:pPr>
                        </w:p>
                      </w:txbxContent>
                    </wps:txbx>
                    <wps:bodyPr rot="0" vert="vert270"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4C19CC2F" id="_x0000_t202" coordsize="21600,21600" o:spt="202" path="m,l,21600r21600,l21600,xe">
              <v:stroke joinstyle="miter"/>
              <v:path gradientshapeok="t" o:connecttype="rect"/>
            </v:shapetype>
            <v:shape id="Text Box 74" o:spid="_x0000_s1030" type="#_x0000_t202" style="position:absolute;margin-left:20.7pt;margin-top:760.9pt;width:18.1pt;height:59.3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" filled="f" stroked="f">
              <v:textbox style="layout-flow:vertical;mso-layout-flow-alt:bottom-to-top" inset=".5mm,0,.5mm,0">
                <w:txbxContent>
                  <w:p w14:paraId="296DD674" w14:textId="77777777" w:rsidR="00FC36E0" w:rsidRPr="00FC36E0" w:rsidRDefault="00FC36E0" w:rsidP="00FC36E0">
                    <w:pPr>
                      <w:rPr>
                        <w:color w:val="999999"/>
                        <w:sz w:val="11"/>
                        <w:szCs w:val="11"/>
                      </w:rPr>
                    </w:pPr>
                    <w:r>
                      <w:rPr>
                        <w:color w:val="999999"/>
                        <w:sz w:val="11"/>
                        <w:szCs w:val="11"/>
                      </w:rPr>
                      <w:t>4300.115</w:t>
                    </w:r>
                    <w:r w:rsidRPr="00FC36E0">
                      <w:rPr>
                        <w:color w:val="999999"/>
                        <w:sz w:val="11"/>
                        <w:szCs w:val="11"/>
                      </w:rPr>
                      <w:t xml:space="preserve">  210323</w:t>
                    </w:r>
                  </w:p>
                  <w:p w14:paraId="75C8FAF3" w14:textId="77777777" w:rsidR="004B4DAE" w:rsidRPr="00D4067E" w:rsidRDefault="004B4DAE" w:rsidP="00FD4953">
                    <w:pPr>
                      <w:rPr>
                        <w:rFonts w:ascii="Helvetica" w:hAnsi="Helvetica"/>
                        <w:color w:val="999999"/>
                        <w:sz w:val="12"/>
                        <w:szCs w:val="12"/>
                      </w:rPr>
                    </w:pPr>
                  </w:p>
                </w:txbxContent>
              </v:textbox>
              <w10:wrap anchorx="page" anchory="page"/>
            </v:shape>
          </w:pict>
        </mc:Fallback>
      </mc:AlternateContent>
    </w:r>
  </w:p>
  <w:p w14:paraId="35E8AC8F" w14:textId="684C5CF3" w:rsidR="004B4DAE" w:rsidRPr="00BD7679" w:rsidRDefault="004B4DAE" w:rsidP="00634700">
    <w:pPr>
      <w:ind w:right="-1702"/>
      <w:rPr>
        <w:rFonts w:ascii="KievitPro-Regular" w:hAnsi="KievitPro-Regular" w:cs="KievitPro-Regular"/>
        <w:sz w:val="14"/>
        <w:szCs w:val="14"/>
      </w:rPr>
    </w:pPr>
    <w:r w:rsidRPr="007D2190">
      <w:rPr>
        <w:rFonts w:ascii="IBM Plex Sans Text" w:hAnsi="IBM Plex Sans Text" w:cs="KievitPro-Book"/>
        <w:color w:val="0FB869"/>
        <w:sz w:val="13"/>
        <w:szCs w:val="13"/>
      </w:rPr>
      <w:t>Heinze GmbH</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Bremer Weg 184</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29223 Celle</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 xml:space="preserve">Telefon 05141 </w:t>
    </w:r>
    <w:r w:rsidRPr="00310A09">
      <w:rPr>
        <w:rFonts w:cs="KievitPro-Regular"/>
        <w:sz w:val="13"/>
        <w:szCs w:val="13"/>
      </w:rPr>
      <w:t>50-0</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Fax 05141 50-104</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kundenservice@heinze.de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heinzemedien.de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an Infopro Digital company</w:t>
    </w:r>
    <w:r w:rsidRPr="00310A09">
      <w:rPr>
        <w:rFonts w:cs="KievitPro-Regular"/>
        <w:color w:val="0FB869"/>
        <w:sz w:val="13"/>
        <w:szCs w:val="13"/>
      </w:rPr>
      <w:t xml:space="preserve"> </w:t>
    </w:r>
    <w:r w:rsidRPr="00310A09">
      <w:rPr>
        <w:rFonts w:cs="KievitPro-Regular"/>
        <w:sz w:val="13"/>
        <w:szCs w:val="13"/>
      </w:rPr>
      <w:br/>
      <w:t xml:space="preserve">Geschäftsführer </w:t>
    </w:r>
    <w:r w:rsidR="00AC2804" w:rsidRPr="00AC2804">
      <w:rPr>
        <w:rFonts w:cs="KievitPro-Regular"/>
        <w:sz w:val="13"/>
        <w:szCs w:val="13"/>
      </w:rPr>
      <w:t xml:space="preserve"> Andreas Göppel</w:t>
    </w:r>
    <w:r w:rsidR="00893A6B">
      <w:rPr>
        <w:rFonts w:cs="KievitPro-Regular"/>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Amtsgericht Lüneburg</w:t>
    </w:r>
    <w:r w:rsidRPr="00310A09">
      <w:rPr>
        <w:rFonts w:cs="KievitPro-Book"/>
        <w:color w:val="0FB869"/>
        <w:sz w:val="13"/>
        <w:szCs w:val="13"/>
      </w:rPr>
      <w:t xml:space="preserve"> </w:t>
    </w:r>
    <w:r w:rsidRPr="00310A09">
      <w:rPr>
        <w:rFonts w:cs="KievitPro-Regular"/>
        <w:sz w:val="13"/>
        <w:szCs w:val="13"/>
      </w:rPr>
      <w:t xml:space="preserve">HRB 201314 </w:t>
    </w:r>
    <w:r w:rsidRPr="00310A09">
      <w:rPr>
        <w:rFonts w:cs="KievitPro-Book"/>
        <w:color w:val="0FB869"/>
        <w:sz w:val="13"/>
        <w:szCs w:val="13"/>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068F3E" w14:textId="77777777" w:rsidR="004B4DAE" w:rsidRPr="00592515" w:rsidRDefault="00634700" w:rsidP="00592515">
    <w:pPr>
      <w:spacing w:after="200"/>
      <w:rPr>
        <w:rFonts w:ascii="IBM Plex Sans Text" w:hAnsi="IBM Plex Sans Text" w:cs="KievitPro-Book"/>
        <w:sz w:val="13"/>
        <w:szCs w:val="13"/>
      </w:rPr>
    </w:pPr>
    <w:r>
      <w:rPr>
        <w:rFonts w:ascii="Minion Pro" w:hAnsi="Minion Pro" w:cs="Minion Pro"/>
        <w:noProof/>
        <w:color w:val="000000"/>
        <w:sz w:val="24"/>
        <w:szCs w:val="24"/>
      </w:rPr>
      <mc:AlternateContent>
        <mc:Choice Requires="wps">
          <w:drawing>
            <wp:anchor distT="0" distB="0" distL="114300" distR="114300" simplePos="0" relativeHeight="251658752" behindDoc="0" locked="0" layoutInCell="1" allowOverlap="1" wp14:anchorId="281C963B" wp14:editId="6BBC1C04">
              <wp:simplePos x="0" y="0"/>
              <wp:positionH relativeFrom="page">
                <wp:posOffset>262890</wp:posOffset>
              </wp:positionH>
              <wp:positionV relativeFrom="page">
                <wp:posOffset>9670005</wp:posOffset>
              </wp:positionV>
              <wp:extent cx="229870" cy="753745"/>
              <wp:effectExtent l="0" t="0" r="0" b="8255"/>
              <wp:wrapNone/>
              <wp:docPr id="1"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 cy="753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07829A" w14:textId="77777777" w:rsidR="004B4DAE" w:rsidRPr="00FC36E0" w:rsidRDefault="00FC36E0" w:rsidP="00FD4953">
                          <w:pPr>
                            <w:rPr>
                              <w:color w:val="999999"/>
                              <w:sz w:val="11"/>
                              <w:szCs w:val="11"/>
                            </w:rPr>
                          </w:pPr>
                          <w:r w:rsidRPr="00FC36E0">
                            <w:rPr>
                              <w:color w:val="999999"/>
                              <w:sz w:val="11"/>
                              <w:szCs w:val="11"/>
                            </w:rPr>
                            <w:t xml:space="preserve">4300.114  </w:t>
                          </w:r>
                          <w:r w:rsidR="00FC0672">
                            <w:rPr>
                              <w:color w:val="999999"/>
                              <w:sz w:val="11"/>
                              <w:szCs w:val="11"/>
                            </w:rPr>
                            <w:t>220727</w:t>
                          </w:r>
                        </w:p>
                      </w:txbxContent>
                    </wps:txbx>
                    <wps:bodyPr rot="0" vert="vert270"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81C963B" id="_x0000_t202" coordsize="21600,21600" o:spt="202" path="m,l,21600r21600,l21600,xe">
              <v:stroke joinstyle="miter"/>
              <v:path gradientshapeok="t" o:connecttype="rect"/>
            </v:shapetype>
            <v:shape id="Text Box 73" o:spid="_x0000_s1031" type="#_x0000_t202" style="position:absolute;margin-left:20.7pt;margin-top:761.4pt;width:18.1pt;height:59.3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" filled="f" stroked="f">
              <v:textbox style="layout-flow:vertical;mso-layout-flow-alt:bottom-to-top" inset=".5mm,0,.5mm,0">
                <w:txbxContent>
                  <w:p w14:paraId="3407829A" w14:textId="77777777" w:rsidR="004B4DAE" w:rsidRPr="00FC36E0" w:rsidRDefault="00FC36E0" w:rsidP="00FD4953">
                    <w:pPr>
                      <w:rPr>
                        <w:color w:val="999999"/>
                        <w:sz w:val="11"/>
                        <w:szCs w:val="11"/>
                      </w:rPr>
                    </w:pPr>
                    <w:r w:rsidRPr="00FC36E0">
                      <w:rPr>
                        <w:color w:val="999999"/>
                        <w:sz w:val="11"/>
                        <w:szCs w:val="11"/>
                      </w:rPr>
                      <w:t xml:space="preserve">4300.114  </w:t>
                    </w:r>
                    <w:r w:rsidR="00FC0672">
                      <w:rPr>
                        <w:color w:val="999999"/>
                        <w:sz w:val="11"/>
                        <w:szCs w:val="11"/>
                      </w:rPr>
                      <w:t>220727</w:t>
                    </w:r>
                  </w:p>
                </w:txbxContent>
              </v:textbox>
              <w10:wrap anchorx="page" anchory="page"/>
            </v:shape>
          </w:pict>
        </mc:Fallback>
      </mc:AlternateContent>
    </w:r>
  </w:p>
  <w:p w14:paraId="2EB248BE" w14:textId="3F8B2DE7" w:rsidR="004B4DAE" w:rsidRPr="00463325" w:rsidRDefault="00163D06" w:rsidP="00163D06">
    <w:pPr>
      <w:ind w:right="-1702"/>
      <w:rPr>
        <w:rFonts w:ascii="KievitPro-Regular" w:hAnsi="KievitPro-Regular" w:cs="KievitPro-Regular"/>
        <w:sz w:val="14"/>
        <w:szCs w:val="14"/>
      </w:rPr>
    </w:pPr>
    <w:r w:rsidRPr="007D2190">
      <w:rPr>
        <w:rFonts w:ascii="IBM Plex Sans Text" w:hAnsi="IBM Plex Sans Text" w:cs="KievitPro-Book"/>
        <w:color w:val="0FB869"/>
        <w:sz w:val="13"/>
        <w:szCs w:val="13"/>
      </w:rPr>
      <w:t>Heinze GmbH</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Bremer Weg 184</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29223 Celle</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 xml:space="preserve">Telefon 05141 </w:t>
    </w:r>
    <w:r w:rsidRPr="00310A09">
      <w:rPr>
        <w:rFonts w:cs="KievitPro-Regular"/>
        <w:sz w:val="13"/>
        <w:szCs w:val="13"/>
      </w:rPr>
      <w:t>50-0</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Fax 05141 50-104</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kundenservice@heinze.de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heinzemedien.de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an Infopro Digital company</w:t>
    </w:r>
    <w:r w:rsidRPr="00310A09">
      <w:rPr>
        <w:rFonts w:cs="KievitPro-Regular"/>
        <w:color w:val="0FB869"/>
        <w:sz w:val="13"/>
        <w:szCs w:val="13"/>
      </w:rPr>
      <w:t xml:space="preserve"> </w:t>
    </w:r>
    <w:r w:rsidRPr="00310A09">
      <w:rPr>
        <w:rFonts w:cs="KievitPro-Regular"/>
        <w:sz w:val="13"/>
        <w:szCs w:val="13"/>
      </w:rPr>
      <w:br/>
      <w:t xml:space="preserve">Geschäftsführer </w:t>
    </w:r>
    <w:r w:rsidR="00AC2804" w:rsidRPr="00AC2804">
      <w:rPr>
        <w:rFonts w:cs="KievitPro-Regular"/>
        <w:sz w:val="13"/>
        <w:szCs w:val="13"/>
      </w:rPr>
      <w:t xml:space="preserve"> Andreas Göppel</w:t>
    </w:r>
    <w:r w:rsidR="00893A6B">
      <w:rPr>
        <w:rFonts w:cs="KievitPro-Regular"/>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Amtsgericht Lüneburg</w:t>
    </w:r>
    <w:r w:rsidRPr="00310A09">
      <w:rPr>
        <w:rFonts w:cs="KievitPro-Book"/>
        <w:color w:val="0FB869"/>
        <w:sz w:val="13"/>
        <w:szCs w:val="13"/>
      </w:rPr>
      <w:t xml:space="preserve"> </w:t>
    </w:r>
    <w:r w:rsidRPr="00310A09">
      <w:rPr>
        <w:rFonts w:cs="KievitPro-Regular"/>
        <w:sz w:val="13"/>
        <w:szCs w:val="13"/>
      </w:rPr>
      <w:t>HRB 201314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1AA0C6" w14:textId="77777777" w:rsidR="007C58A4" w:rsidRDefault="007C58A4">
      <w:r>
        <w:separator/>
      </w:r>
    </w:p>
  </w:footnote>
  <w:footnote w:type="continuationSeparator" w:id="0">
    <w:p w14:paraId="5DCF57D0" w14:textId="77777777" w:rsidR="007C58A4" w:rsidRDefault="007C58A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F0B6F9" w14:textId="0405B519" w:rsidR="004B4DAE" w:rsidRDefault="0082087C" w:rsidP="00CB59F8">
    <w:pPr>
      <w:pStyle w:val="Kopfzeile"/>
      <w:tabs>
        <w:tab w:val="clear" w:pos="9072"/>
      </w:tabs>
      <w:spacing w:before="1600"/>
      <w:ind w:firstLine="1418"/>
      <w:rPr>
        <w:rStyle w:val="Seitenzahl"/>
      </w:rPr>
    </w:pPr>
    <w:r>
      <w:rPr>
        <w:noProof/>
      </w:rPr>
      <w:drawing>
        <wp:anchor distT="0" distB="0" distL="114300" distR="114300" simplePos="0" relativeHeight="251665408" behindDoc="0" locked="0" layoutInCell="1" allowOverlap="1" wp14:anchorId="598EA1D2" wp14:editId="4FE2D532">
          <wp:simplePos x="0" y="0"/>
          <wp:positionH relativeFrom="margin">
            <wp:posOffset>5015230</wp:posOffset>
          </wp:positionH>
          <wp:positionV relativeFrom="margin">
            <wp:posOffset>-1472565</wp:posOffset>
          </wp:positionV>
          <wp:extent cx="1314000" cy="216000"/>
          <wp:effectExtent l="0" t="0" r="635" b="0"/>
          <wp:wrapNone/>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inze-Unternehmens-Logo_RGB_2018.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14000" cy="216000"/>
                  </a:xfrm>
                  <a:prstGeom prst="rect">
                    <a:avLst/>
                  </a:prstGeom>
                </pic:spPr>
              </pic:pic>
            </a:graphicData>
          </a:graphic>
          <wp14:sizeRelH relativeFrom="margin">
            <wp14:pctWidth>0</wp14:pctWidth>
          </wp14:sizeRelH>
          <wp14:sizeRelV relativeFrom="margin">
            <wp14:pctHeight>0</wp14:pctHeight>
          </wp14:sizeRelV>
        </wp:anchor>
      </w:drawing>
    </w:r>
    <w:r w:rsidR="004B4DAE">
      <w:tab/>
    </w:r>
    <w:r w:rsidR="00877C62">
      <w:t>-</w:t>
    </w:r>
    <w:r w:rsidR="004B4DAE">
      <w:t xml:space="preserve"> </w:t>
    </w:r>
    <w:r w:rsidR="004B4DAE">
      <w:rPr>
        <w:rStyle w:val="Seitenzahl"/>
      </w:rPr>
      <w:fldChar w:fldCharType="begin"/>
    </w:r>
    <w:r w:rsidR="004B4DAE">
      <w:rPr>
        <w:rStyle w:val="Seitenzahl"/>
      </w:rPr>
      <w:instrText xml:space="preserve"> PAGE </w:instrText>
    </w:r>
    <w:r w:rsidR="004B4DAE">
      <w:rPr>
        <w:rStyle w:val="Seitenzahl"/>
      </w:rPr>
      <w:fldChar w:fldCharType="separate"/>
    </w:r>
    <w:r w:rsidR="0004384F">
      <w:rPr>
        <w:rStyle w:val="Seitenzahl"/>
        <w:noProof/>
      </w:rPr>
      <w:t>2</w:t>
    </w:r>
    <w:r w:rsidR="004B4DAE">
      <w:rPr>
        <w:rStyle w:val="Seitenzahl"/>
      </w:rPr>
      <w:fldChar w:fldCharType="end"/>
    </w:r>
    <w:r w:rsidR="004B4DAE">
      <w:rPr>
        <w:rStyle w:val="Seitenzahl"/>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BFA372" w14:textId="77777777" w:rsidR="004B4DAE" w:rsidRDefault="0082087C" w:rsidP="003925AA">
    <w:pPr>
      <w:pStyle w:val="Kopfzeile"/>
      <w:tabs>
        <w:tab w:val="clear" w:pos="4536"/>
        <w:tab w:val="clear" w:pos="9072"/>
        <w:tab w:val="right" w:pos="7767"/>
      </w:tabs>
    </w:pPr>
    <w:r>
      <w:rPr>
        <w:noProof/>
      </w:rPr>
      <w:drawing>
        <wp:anchor distT="0" distB="0" distL="114300" distR="114300" simplePos="0" relativeHeight="251663360" behindDoc="0" locked="0" layoutInCell="1" allowOverlap="1" wp14:anchorId="743B1DF9" wp14:editId="1AF9DEFB">
          <wp:simplePos x="0" y="0"/>
          <wp:positionH relativeFrom="margin">
            <wp:posOffset>5015230</wp:posOffset>
          </wp:positionH>
          <wp:positionV relativeFrom="margin">
            <wp:posOffset>-1472565</wp:posOffset>
          </wp:positionV>
          <wp:extent cx="1314000" cy="216000"/>
          <wp:effectExtent l="0" t="0" r="635"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inze-Unternehmens-Logo_RGB_2018.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14000" cy="216000"/>
                  </a:xfrm>
                  <a:prstGeom prst="rect">
                    <a:avLst/>
                  </a:prstGeom>
                </pic:spPr>
              </pic:pic>
            </a:graphicData>
          </a:graphic>
          <wp14:sizeRelH relativeFrom="margin">
            <wp14:pctWidth>0</wp14:pctWidth>
          </wp14:sizeRelH>
          <wp14:sizeRelV relativeFrom="margin">
            <wp14:pctHeight>0</wp14:pctHeight>
          </wp14:sizeRelV>
        </wp:anchor>
      </w:drawing>
    </w:r>
    <w:r w:rsidR="00634700">
      <w:rPr>
        <w:noProof/>
      </w:rPr>
      <mc:AlternateContent>
        <mc:Choice Requires="wps">
          <w:drawing>
            <wp:anchor distT="0" distB="0" distL="114300" distR="114300" simplePos="0" relativeHeight="251660800" behindDoc="0" locked="1" layoutInCell="1" allowOverlap="0" wp14:anchorId="7EEC1108" wp14:editId="4156558B">
              <wp:simplePos x="0" y="0"/>
              <wp:positionH relativeFrom="page">
                <wp:posOffset>12700</wp:posOffset>
              </wp:positionH>
              <wp:positionV relativeFrom="page">
                <wp:posOffset>3600450</wp:posOffset>
              </wp:positionV>
              <wp:extent cx="179705" cy="0"/>
              <wp:effectExtent l="12700" t="9525" r="7620" b="9525"/>
              <wp:wrapNone/>
              <wp:docPr id="3" name="Lin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705" cy="0"/>
                      </a:xfrm>
                      <a:prstGeom prst="line">
                        <a:avLst/>
                      </a:prstGeom>
                      <a:noFill/>
                      <a:ln w="3175">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5939640" id="Line 75" o:spid="_x0000_s1026" style="position:absolute;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pt,283.5pt" to="15.15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" o:allowoverlap="f" strokecolor="gray" strokeweight=".25pt">
              <w10:wrap anchorx="page" anchory="page"/>
              <w10:anchorlock/>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A860DCF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E44842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0F105B3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464D00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317833A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1263AA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352D8D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4D2612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80361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890F432"/>
    <w:lvl w:ilvl="0">
      <w:start w:val="1"/>
      <w:numFmt w:val="bullet"/>
      <w:lvlText w:val=""/>
      <w:lvlJc w:val="left"/>
      <w:pPr>
        <w:tabs>
          <w:tab w:val="num" w:pos="360"/>
        </w:tabs>
        <w:ind w:left="360" w:hanging="360"/>
      </w:pPr>
      <w:rPr>
        <w:rFonts w:ascii="Symbol" w:hAnsi="Symbol"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de-DE" w:vendorID="64" w:dllVersion="6" w:nlCheck="1" w:checkStyle="0"/>
  <w:activeWritingStyle w:appName="MSWord" w:lang="en-GB" w:vendorID="64" w:dllVersion="6" w:nlCheck="1" w:checkStyle="1"/>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de-DE" w:vendorID="64" w:dllVersion="131078"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oNotTrackMoves/>
  <w:defaultTabStop w:val="709"/>
  <w:hyphenationZone w:val="425"/>
  <w:doNotHyphenateCaps/>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49" style="mso-position-horizontal-relative:margin;mso-position-vertical-relative:margin"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4929"/>
    <w:rsid w:val="000027AB"/>
    <w:rsid w:val="00003788"/>
    <w:rsid w:val="00005F4E"/>
    <w:rsid w:val="00006C01"/>
    <w:rsid w:val="00015337"/>
    <w:rsid w:val="000165A2"/>
    <w:rsid w:val="00017C68"/>
    <w:rsid w:val="000210F5"/>
    <w:rsid w:val="000216D2"/>
    <w:rsid w:val="000223BA"/>
    <w:rsid w:val="0002421B"/>
    <w:rsid w:val="00025B79"/>
    <w:rsid w:val="00026643"/>
    <w:rsid w:val="00030E32"/>
    <w:rsid w:val="00032E3E"/>
    <w:rsid w:val="00032EA2"/>
    <w:rsid w:val="00034C5C"/>
    <w:rsid w:val="00034FCA"/>
    <w:rsid w:val="0004384F"/>
    <w:rsid w:val="000469DC"/>
    <w:rsid w:val="000505AA"/>
    <w:rsid w:val="00056778"/>
    <w:rsid w:val="00062EE0"/>
    <w:rsid w:val="00063144"/>
    <w:rsid w:val="000668C2"/>
    <w:rsid w:val="000710AD"/>
    <w:rsid w:val="00073621"/>
    <w:rsid w:val="0009116E"/>
    <w:rsid w:val="00096580"/>
    <w:rsid w:val="000A2ADD"/>
    <w:rsid w:val="000A55DD"/>
    <w:rsid w:val="000B3EB6"/>
    <w:rsid w:val="000B3F87"/>
    <w:rsid w:val="000C1384"/>
    <w:rsid w:val="000C2E5E"/>
    <w:rsid w:val="000C46C0"/>
    <w:rsid w:val="000D18CD"/>
    <w:rsid w:val="000D22D2"/>
    <w:rsid w:val="000D6A5C"/>
    <w:rsid w:val="000D7EE0"/>
    <w:rsid w:val="000E1960"/>
    <w:rsid w:val="000F5AC2"/>
    <w:rsid w:val="000F7DC9"/>
    <w:rsid w:val="000F7FDD"/>
    <w:rsid w:val="001026F8"/>
    <w:rsid w:val="0010628F"/>
    <w:rsid w:val="00106FFC"/>
    <w:rsid w:val="00117D9E"/>
    <w:rsid w:val="00121B32"/>
    <w:rsid w:val="00123D54"/>
    <w:rsid w:val="00132B0F"/>
    <w:rsid w:val="001400E6"/>
    <w:rsid w:val="0014030B"/>
    <w:rsid w:val="00144A00"/>
    <w:rsid w:val="0014776E"/>
    <w:rsid w:val="00151CD7"/>
    <w:rsid w:val="00151F00"/>
    <w:rsid w:val="00152E3E"/>
    <w:rsid w:val="00153019"/>
    <w:rsid w:val="00155D6B"/>
    <w:rsid w:val="0016320C"/>
    <w:rsid w:val="00163940"/>
    <w:rsid w:val="00163D06"/>
    <w:rsid w:val="00180ED6"/>
    <w:rsid w:val="001820F1"/>
    <w:rsid w:val="001847D6"/>
    <w:rsid w:val="001863C0"/>
    <w:rsid w:val="00193342"/>
    <w:rsid w:val="00194878"/>
    <w:rsid w:val="00195FED"/>
    <w:rsid w:val="001969E2"/>
    <w:rsid w:val="0019731E"/>
    <w:rsid w:val="00197534"/>
    <w:rsid w:val="001A07E1"/>
    <w:rsid w:val="001A5ADA"/>
    <w:rsid w:val="001B0DE9"/>
    <w:rsid w:val="001C1046"/>
    <w:rsid w:val="001D186D"/>
    <w:rsid w:val="001D6463"/>
    <w:rsid w:val="001E09FC"/>
    <w:rsid w:val="001E45DB"/>
    <w:rsid w:val="001F08DF"/>
    <w:rsid w:val="001F4CD7"/>
    <w:rsid w:val="001F67DC"/>
    <w:rsid w:val="002018B1"/>
    <w:rsid w:val="002035DD"/>
    <w:rsid w:val="002067F4"/>
    <w:rsid w:val="002120FC"/>
    <w:rsid w:val="00213346"/>
    <w:rsid w:val="002160E8"/>
    <w:rsid w:val="0021635E"/>
    <w:rsid w:val="00220566"/>
    <w:rsid w:val="002268F7"/>
    <w:rsid w:val="00226B8D"/>
    <w:rsid w:val="00230667"/>
    <w:rsid w:val="00231284"/>
    <w:rsid w:val="00231F21"/>
    <w:rsid w:val="002429FD"/>
    <w:rsid w:val="002509BC"/>
    <w:rsid w:val="002559A5"/>
    <w:rsid w:val="00263673"/>
    <w:rsid w:val="00287710"/>
    <w:rsid w:val="002A2AAC"/>
    <w:rsid w:val="002A6A2F"/>
    <w:rsid w:val="002B04F3"/>
    <w:rsid w:val="002B282F"/>
    <w:rsid w:val="002C18D3"/>
    <w:rsid w:val="002C3C74"/>
    <w:rsid w:val="002C5DBC"/>
    <w:rsid w:val="002D0502"/>
    <w:rsid w:val="002D28C3"/>
    <w:rsid w:val="002D37F6"/>
    <w:rsid w:val="002D6236"/>
    <w:rsid w:val="003008A3"/>
    <w:rsid w:val="003059DF"/>
    <w:rsid w:val="0030758E"/>
    <w:rsid w:val="00307A59"/>
    <w:rsid w:val="00310413"/>
    <w:rsid w:val="00311FE1"/>
    <w:rsid w:val="00312F27"/>
    <w:rsid w:val="003220D5"/>
    <w:rsid w:val="00324663"/>
    <w:rsid w:val="00324ACD"/>
    <w:rsid w:val="00324CCE"/>
    <w:rsid w:val="00326301"/>
    <w:rsid w:val="003323BD"/>
    <w:rsid w:val="00335DCF"/>
    <w:rsid w:val="00342301"/>
    <w:rsid w:val="003426D5"/>
    <w:rsid w:val="00352580"/>
    <w:rsid w:val="00363460"/>
    <w:rsid w:val="00363B44"/>
    <w:rsid w:val="00366D0B"/>
    <w:rsid w:val="003836A5"/>
    <w:rsid w:val="0038683F"/>
    <w:rsid w:val="0039096C"/>
    <w:rsid w:val="003925AA"/>
    <w:rsid w:val="00392924"/>
    <w:rsid w:val="00394079"/>
    <w:rsid w:val="003943E5"/>
    <w:rsid w:val="0039578B"/>
    <w:rsid w:val="003A3AAB"/>
    <w:rsid w:val="003B1F29"/>
    <w:rsid w:val="003B3923"/>
    <w:rsid w:val="003B61B8"/>
    <w:rsid w:val="003B7DB6"/>
    <w:rsid w:val="003C23F6"/>
    <w:rsid w:val="003C2A91"/>
    <w:rsid w:val="003C52D2"/>
    <w:rsid w:val="003D3B2E"/>
    <w:rsid w:val="003D4073"/>
    <w:rsid w:val="003E2FAF"/>
    <w:rsid w:val="003E4313"/>
    <w:rsid w:val="003E5CCF"/>
    <w:rsid w:val="003E6F76"/>
    <w:rsid w:val="003F3FC6"/>
    <w:rsid w:val="003F4BD5"/>
    <w:rsid w:val="004005C4"/>
    <w:rsid w:val="00403663"/>
    <w:rsid w:val="00403681"/>
    <w:rsid w:val="004078C5"/>
    <w:rsid w:val="00407BB3"/>
    <w:rsid w:val="00412D43"/>
    <w:rsid w:val="00413B3B"/>
    <w:rsid w:val="00413BB6"/>
    <w:rsid w:val="00416D86"/>
    <w:rsid w:val="00424D3D"/>
    <w:rsid w:val="00425192"/>
    <w:rsid w:val="00426357"/>
    <w:rsid w:val="00431D69"/>
    <w:rsid w:val="00432CD6"/>
    <w:rsid w:val="00433C23"/>
    <w:rsid w:val="00442F30"/>
    <w:rsid w:val="00452ADF"/>
    <w:rsid w:val="004534C1"/>
    <w:rsid w:val="00454005"/>
    <w:rsid w:val="0045725C"/>
    <w:rsid w:val="004606DC"/>
    <w:rsid w:val="00462CAE"/>
    <w:rsid w:val="00463325"/>
    <w:rsid w:val="004638A0"/>
    <w:rsid w:val="00466F67"/>
    <w:rsid w:val="00495691"/>
    <w:rsid w:val="004961C9"/>
    <w:rsid w:val="004A3421"/>
    <w:rsid w:val="004A4BFA"/>
    <w:rsid w:val="004A7E8F"/>
    <w:rsid w:val="004B046A"/>
    <w:rsid w:val="004B4DAE"/>
    <w:rsid w:val="004C0CD4"/>
    <w:rsid w:val="004C19F0"/>
    <w:rsid w:val="004D0DE9"/>
    <w:rsid w:val="004D430C"/>
    <w:rsid w:val="004D51C8"/>
    <w:rsid w:val="004D6743"/>
    <w:rsid w:val="004E4156"/>
    <w:rsid w:val="004E4626"/>
    <w:rsid w:val="004F0131"/>
    <w:rsid w:val="00503A86"/>
    <w:rsid w:val="0050694E"/>
    <w:rsid w:val="00514EF2"/>
    <w:rsid w:val="00520F04"/>
    <w:rsid w:val="0052151C"/>
    <w:rsid w:val="0053030D"/>
    <w:rsid w:val="00535081"/>
    <w:rsid w:val="00535E46"/>
    <w:rsid w:val="005377CF"/>
    <w:rsid w:val="0054523B"/>
    <w:rsid w:val="00551CE9"/>
    <w:rsid w:val="0055306F"/>
    <w:rsid w:val="005558B7"/>
    <w:rsid w:val="005560E2"/>
    <w:rsid w:val="005602B3"/>
    <w:rsid w:val="00566BB3"/>
    <w:rsid w:val="00580205"/>
    <w:rsid w:val="00580CE1"/>
    <w:rsid w:val="005816A3"/>
    <w:rsid w:val="00584242"/>
    <w:rsid w:val="00587B62"/>
    <w:rsid w:val="00592515"/>
    <w:rsid w:val="005A0E24"/>
    <w:rsid w:val="005A0E8A"/>
    <w:rsid w:val="005A20DF"/>
    <w:rsid w:val="005B1C92"/>
    <w:rsid w:val="005B2DF4"/>
    <w:rsid w:val="005B509D"/>
    <w:rsid w:val="005B7716"/>
    <w:rsid w:val="005C399B"/>
    <w:rsid w:val="005C7A0C"/>
    <w:rsid w:val="005C7C56"/>
    <w:rsid w:val="005D5662"/>
    <w:rsid w:val="005E7727"/>
    <w:rsid w:val="00604EAD"/>
    <w:rsid w:val="006051FA"/>
    <w:rsid w:val="00605552"/>
    <w:rsid w:val="006215BD"/>
    <w:rsid w:val="00623DDF"/>
    <w:rsid w:val="0062595F"/>
    <w:rsid w:val="00626EA0"/>
    <w:rsid w:val="006277E3"/>
    <w:rsid w:val="006327CC"/>
    <w:rsid w:val="00634700"/>
    <w:rsid w:val="00635478"/>
    <w:rsid w:val="006376DB"/>
    <w:rsid w:val="0064217B"/>
    <w:rsid w:val="00642AC7"/>
    <w:rsid w:val="0064460E"/>
    <w:rsid w:val="00647C66"/>
    <w:rsid w:val="00647E3D"/>
    <w:rsid w:val="00651A96"/>
    <w:rsid w:val="00654B38"/>
    <w:rsid w:val="0065565E"/>
    <w:rsid w:val="00663DEE"/>
    <w:rsid w:val="00672BD9"/>
    <w:rsid w:val="00675883"/>
    <w:rsid w:val="00685E50"/>
    <w:rsid w:val="006919A7"/>
    <w:rsid w:val="006A00C6"/>
    <w:rsid w:val="006A1913"/>
    <w:rsid w:val="006A19CE"/>
    <w:rsid w:val="006A2CAA"/>
    <w:rsid w:val="006B26DD"/>
    <w:rsid w:val="006D0AD0"/>
    <w:rsid w:val="006D14C2"/>
    <w:rsid w:val="006D3A72"/>
    <w:rsid w:val="006D3AB6"/>
    <w:rsid w:val="006D6948"/>
    <w:rsid w:val="006D7AB4"/>
    <w:rsid w:val="006F1AB6"/>
    <w:rsid w:val="006F3CFB"/>
    <w:rsid w:val="006F4F3A"/>
    <w:rsid w:val="007011E7"/>
    <w:rsid w:val="00702876"/>
    <w:rsid w:val="007040C6"/>
    <w:rsid w:val="00705244"/>
    <w:rsid w:val="00706603"/>
    <w:rsid w:val="00706610"/>
    <w:rsid w:val="0070709C"/>
    <w:rsid w:val="00714DD3"/>
    <w:rsid w:val="007157F4"/>
    <w:rsid w:val="00716F53"/>
    <w:rsid w:val="0073009D"/>
    <w:rsid w:val="00733E62"/>
    <w:rsid w:val="00737F3C"/>
    <w:rsid w:val="00742B3F"/>
    <w:rsid w:val="007432FD"/>
    <w:rsid w:val="00743D81"/>
    <w:rsid w:val="00750C6A"/>
    <w:rsid w:val="00771D46"/>
    <w:rsid w:val="00775C38"/>
    <w:rsid w:val="00775F23"/>
    <w:rsid w:val="007770B0"/>
    <w:rsid w:val="00781FC9"/>
    <w:rsid w:val="0078542A"/>
    <w:rsid w:val="00787976"/>
    <w:rsid w:val="007939C8"/>
    <w:rsid w:val="007A15DB"/>
    <w:rsid w:val="007A2A6E"/>
    <w:rsid w:val="007B5A04"/>
    <w:rsid w:val="007C1FA5"/>
    <w:rsid w:val="007C55E6"/>
    <w:rsid w:val="007C58A4"/>
    <w:rsid w:val="007D2549"/>
    <w:rsid w:val="007D3808"/>
    <w:rsid w:val="007D5F22"/>
    <w:rsid w:val="007D67CD"/>
    <w:rsid w:val="007D735E"/>
    <w:rsid w:val="007D7DEE"/>
    <w:rsid w:val="007E1551"/>
    <w:rsid w:val="007E37F0"/>
    <w:rsid w:val="007F37F7"/>
    <w:rsid w:val="007F4C07"/>
    <w:rsid w:val="007F7F12"/>
    <w:rsid w:val="007F7FEE"/>
    <w:rsid w:val="0080475D"/>
    <w:rsid w:val="00805DD3"/>
    <w:rsid w:val="00806432"/>
    <w:rsid w:val="00810B86"/>
    <w:rsid w:val="008207CB"/>
    <w:rsid w:val="0082087C"/>
    <w:rsid w:val="0082094D"/>
    <w:rsid w:val="00822F7C"/>
    <w:rsid w:val="0083000E"/>
    <w:rsid w:val="008326C1"/>
    <w:rsid w:val="008419E3"/>
    <w:rsid w:val="00843739"/>
    <w:rsid w:val="0084709B"/>
    <w:rsid w:val="008527E2"/>
    <w:rsid w:val="0085477F"/>
    <w:rsid w:val="00855E65"/>
    <w:rsid w:val="00856705"/>
    <w:rsid w:val="00864126"/>
    <w:rsid w:val="00865ABC"/>
    <w:rsid w:val="008665EA"/>
    <w:rsid w:val="00871761"/>
    <w:rsid w:val="00871A62"/>
    <w:rsid w:val="00877C62"/>
    <w:rsid w:val="00882C2A"/>
    <w:rsid w:val="00884E39"/>
    <w:rsid w:val="008853C6"/>
    <w:rsid w:val="00886761"/>
    <w:rsid w:val="008908AE"/>
    <w:rsid w:val="00890CAB"/>
    <w:rsid w:val="00892604"/>
    <w:rsid w:val="00893A6B"/>
    <w:rsid w:val="008A1607"/>
    <w:rsid w:val="008A2931"/>
    <w:rsid w:val="008A3F1D"/>
    <w:rsid w:val="008A7829"/>
    <w:rsid w:val="008B1437"/>
    <w:rsid w:val="008B41DE"/>
    <w:rsid w:val="008B48EE"/>
    <w:rsid w:val="008B7793"/>
    <w:rsid w:val="008D4678"/>
    <w:rsid w:val="008D61B3"/>
    <w:rsid w:val="008D623C"/>
    <w:rsid w:val="008D650A"/>
    <w:rsid w:val="008D7E31"/>
    <w:rsid w:val="008E377D"/>
    <w:rsid w:val="008E60DC"/>
    <w:rsid w:val="008F0102"/>
    <w:rsid w:val="008F070A"/>
    <w:rsid w:val="008F0850"/>
    <w:rsid w:val="008F1AD7"/>
    <w:rsid w:val="008F1BE7"/>
    <w:rsid w:val="008F2C08"/>
    <w:rsid w:val="00901593"/>
    <w:rsid w:val="009026B5"/>
    <w:rsid w:val="00904A8E"/>
    <w:rsid w:val="00906EC3"/>
    <w:rsid w:val="009070DF"/>
    <w:rsid w:val="00907867"/>
    <w:rsid w:val="00910A54"/>
    <w:rsid w:val="009135A2"/>
    <w:rsid w:val="00914E17"/>
    <w:rsid w:val="009213E3"/>
    <w:rsid w:val="00922FE9"/>
    <w:rsid w:val="0093093E"/>
    <w:rsid w:val="00933855"/>
    <w:rsid w:val="00936DAE"/>
    <w:rsid w:val="0094076D"/>
    <w:rsid w:val="009423C7"/>
    <w:rsid w:val="00951861"/>
    <w:rsid w:val="00953415"/>
    <w:rsid w:val="0095405E"/>
    <w:rsid w:val="009541E3"/>
    <w:rsid w:val="00960B2A"/>
    <w:rsid w:val="009652CD"/>
    <w:rsid w:val="00967CD4"/>
    <w:rsid w:val="00967F78"/>
    <w:rsid w:val="00995595"/>
    <w:rsid w:val="0099576D"/>
    <w:rsid w:val="009A4BBC"/>
    <w:rsid w:val="009B1A6B"/>
    <w:rsid w:val="009B2C6C"/>
    <w:rsid w:val="009B5ADA"/>
    <w:rsid w:val="009B6C87"/>
    <w:rsid w:val="009C532B"/>
    <w:rsid w:val="009C6558"/>
    <w:rsid w:val="009C735E"/>
    <w:rsid w:val="009D0D66"/>
    <w:rsid w:val="009D148E"/>
    <w:rsid w:val="009E5AAC"/>
    <w:rsid w:val="009E6CE0"/>
    <w:rsid w:val="009E7D20"/>
    <w:rsid w:val="009F0606"/>
    <w:rsid w:val="009F31F0"/>
    <w:rsid w:val="009F5450"/>
    <w:rsid w:val="00A04BD3"/>
    <w:rsid w:val="00A04D24"/>
    <w:rsid w:val="00A06166"/>
    <w:rsid w:val="00A0699B"/>
    <w:rsid w:val="00A07210"/>
    <w:rsid w:val="00A07ADF"/>
    <w:rsid w:val="00A1355C"/>
    <w:rsid w:val="00A21E2C"/>
    <w:rsid w:val="00A249FA"/>
    <w:rsid w:val="00A34A7C"/>
    <w:rsid w:val="00A363A4"/>
    <w:rsid w:val="00A36A0C"/>
    <w:rsid w:val="00A45348"/>
    <w:rsid w:val="00A538F9"/>
    <w:rsid w:val="00A5418C"/>
    <w:rsid w:val="00A56A44"/>
    <w:rsid w:val="00A56CFB"/>
    <w:rsid w:val="00A62337"/>
    <w:rsid w:val="00A62691"/>
    <w:rsid w:val="00A70A17"/>
    <w:rsid w:val="00A777E1"/>
    <w:rsid w:val="00A864D5"/>
    <w:rsid w:val="00A91CAD"/>
    <w:rsid w:val="00A967D5"/>
    <w:rsid w:val="00A9692B"/>
    <w:rsid w:val="00AA356D"/>
    <w:rsid w:val="00AA3681"/>
    <w:rsid w:val="00AA553C"/>
    <w:rsid w:val="00AA7C19"/>
    <w:rsid w:val="00AB222A"/>
    <w:rsid w:val="00AB27E4"/>
    <w:rsid w:val="00AB66AA"/>
    <w:rsid w:val="00AB6EB3"/>
    <w:rsid w:val="00AC2777"/>
    <w:rsid w:val="00AC2804"/>
    <w:rsid w:val="00AC4F61"/>
    <w:rsid w:val="00AC6CA4"/>
    <w:rsid w:val="00AC7F52"/>
    <w:rsid w:val="00AD06D5"/>
    <w:rsid w:val="00AD1AF9"/>
    <w:rsid w:val="00AD3772"/>
    <w:rsid w:val="00AD7A6A"/>
    <w:rsid w:val="00AE0A3D"/>
    <w:rsid w:val="00AE2916"/>
    <w:rsid w:val="00AE39F7"/>
    <w:rsid w:val="00AE3EC7"/>
    <w:rsid w:val="00AE73FA"/>
    <w:rsid w:val="00AF15FF"/>
    <w:rsid w:val="00AF4742"/>
    <w:rsid w:val="00AF54CB"/>
    <w:rsid w:val="00B01E84"/>
    <w:rsid w:val="00B11893"/>
    <w:rsid w:val="00B11967"/>
    <w:rsid w:val="00B25B4D"/>
    <w:rsid w:val="00B31B58"/>
    <w:rsid w:val="00B37BD4"/>
    <w:rsid w:val="00B37E01"/>
    <w:rsid w:val="00B45FC8"/>
    <w:rsid w:val="00B4608A"/>
    <w:rsid w:val="00B5370B"/>
    <w:rsid w:val="00B544F5"/>
    <w:rsid w:val="00B62C49"/>
    <w:rsid w:val="00B640F0"/>
    <w:rsid w:val="00B705D5"/>
    <w:rsid w:val="00B70CD5"/>
    <w:rsid w:val="00B7482E"/>
    <w:rsid w:val="00B74CF4"/>
    <w:rsid w:val="00B769C7"/>
    <w:rsid w:val="00B805AA"/>
    <w:rsid w:val="00B83A32"/>
    <w:rsid w:val="00B86215"/>
    <w:rsid w:val="00B86679"/>
    <w:rsid w:val="00B869D8"/>
    <w:rsid w:val="00B92EC9"/>
    <w:rsid w:val="00B97200"/>
    <w:rsid w:val="00BA0FAD"/>
    <w:rsid w:val="00BA5542"/>
    <w:rsid w:val="00BB194F"/>
    <w:rsid w:val="00BB5E97"/>
    <w:rsid w:val="00BB7956"/>
    <w:rsid w:val="00BC35B3"/>
    <w:rsid w:val="00BC3CED"/>
    <w:rsid w:val="00BC59FE"/>
    <w:rsid w:val="00BC73CE"/>
    <w:rsid w:val="00BD243B"/>
    <w:rsid w:val="00BD3F51"/>
    <w:rsid w:val="00BD7679"/>
    <w:rsid w:val="00BE48A2"/>
    <w:rsid w:val="00BE4A12"/>
    <w:rsid w:val="00BE51F8"/>
    <w:rsid w:val="00BE6A4A"/>
    <w:rsid w:val="00BF22A4"/>
    <w:rsid w:val="00BF26D1"/>
    <w:rsid w:val="00BF488D"/>
    <w:rsid w:val="00BF73B9"/>
    <w:rsid w:val="00BF7DDE"/>
    <w:rsid w:val="00C00D7C"/>
    <w:rsid w:val="00C05257"/>
    <w:rsid w:val="00C053C9"/>
    <w:rsid w:val="00C057E0"/>
    <w:rsid w:val="00C06A1D"/>
    <w:rsid w:val="00C06FE0"/>
    <w:rsid w:val="00C1004B"/>
    <w:rsid w:val="00C100AA"/>
    <w:rsid w:val="00C14FE9"/>
    <w:rsid w:val="00C1543D"/>
    <w:rsid w:val="00C26009"/>
    <w:rsid w:val="00C356C6"/>
    <w:rsid w:val="00C377EE"/>
    <w:rsid w:val="00C41737"/>
    <w:rsid w:val="00C44D6C"/>
    <w:rsid w:val="00C46275"/>
    <w:rsid w:val="00C47E7D"/>
    <w:rsid w:val="00C54929"/>
    <w:rsid w:val="00C54CBB"/>
    <w:rsid w:val="00C64683"/>
    <w:rsid w:val="00C67252"/>
    <w:rsid w:val="00C743F8"/>
    <w:rsid w:val="00C7466A"/>
    <w:rsid w:val="00C76E79"/>
    <w:rsid w:val="00C77FF8"/>
    <w:rsid w:val="00C82B64"/>
    <w:rsid w:val="00C95D04"/>
    <w:rsid w:val="00CB59F8"/>
    <w:rsid w:val="00CB7334"/>
    <w:rsid w:val="00CC28C0"/>
    <w:rsid w:val="00CD15E9"/>
    <w:rsid w:val="00CD3A23"/>
    <w:rsid w:val="00CD70F4"/>
    <w:rsid w:val="00CE0420"/>
    <w:rsid w:val="00CE1900"/>
    <w:rsid w:val="00CE1D4F"/>
    <w:rsid w:val="00CE7490"/>
    <w:rsid w:val="00CE7572"/>
    <w:rsid w:val="00CF06CC"/>
    <w:rsid w:val="00CF36DF"/>
    <w:rsid w:val="00CF3C17"/>
    <w:rsid w:val="00CF40E2"/>
    <w:rsid w:val="00CF6A22"/>
    <w:rsid w:val="00D05B57"/>
    <w:rsid w:val="00D065DA"/>
    <w:rsid w:val="00D070B2"/>
    <w:rsid w:val="00D2021E"/>
    <w:rsid w:val="00D248DC"/>
    <w:rsid w:val="00D24C26"/>
    <w:rsid w:val="00D25DF1"/>
    <w:rsid w:val="00D34B7F"/>
    <w:rsid w:val="00D37959"/>
    <w:rsid w:val="00D40DDC"/>
    <w:rsid w:val="00D420E1"/>
    <w:rsid w:val="00D449E2"/>
    <w:rsid w:val="00D47C0D"/>
    <w:rsid w:val="00D7420D"/>
    <w:rsid w:val="00D74DED"/>
    <w:rsid w:val="00D86618"/>
    <w:rsid w:val="00D866A9"/>
    <w:rsid w:val="00D91FDC"/>
    <w:rsid w:val="00D945A9"/>
    <w:rsid w:val="00D95A92"/>
    <w:rsid w:val="00D961D4"/>
    <w:rsid w:val="00D96AD5"/>
    <w:rsid w:val="00DA2A33"/>
    <w:rsid w:val="00DB168C"/>
    <w:rsid w:val="00DB26E7"/>
    <w:rsid w:val="00DB2DC8"/>
    <w:rsid w:val="00DB45F9"/>
    <w:rsid w:val="00DB48E2"/>
    <w:rsid w:val="00DC1F97"/>
    <w:rsid w:val="00DD0D44"/>
    <w:rsid w:val="00DE16DE"/>
    <w:rsid w:val="00DE65F1"/>
    <w:rsid w:val="00DF675F"/>
    <w:rsid w:val="00E02F91"/>
    <w:rsid w:val="00E03EB9"/>
    <w:rsid w:val="00E16013"/>
    <w:rsid w:val="00E17026"/>
    <w:rsid w:val="00E21099"/>
    <w:rsid w:val="00E21428"/>
    <w:rsid w:val="00E2292A"/>
    <w:rsid w:val="00E22C9A"/>
    <w:rsid w:val="00E24D8F"/>
    <w:rsid w:val="00E26244"/>
    <w:rsid w:val="00E30C00"/>
    <w:rsid w:val="00E32630"/>
    <w:rsid w:val="00E35348"/>
    <w:rsid w:val="00E370A9"/>
    <w:rsid w:val="00E37EB4"/>
    <w:rsid w:val="00E4061A"/>
    <w:rsid w:val="00E415EC"/>
    <w:rsid w:val="00E416A6"/>
    <w:rsid w:val="00E437D7"/>
    <w:rsid w:val="00E43CDD"/>
    <w:rsid w:val="00E44C1B"/>
    <w:rsid w:val="00E47DE7"/>
    <w:rsid w:val="00E53DD1"/>
    <w:rsid w:val="00E54968"/>
    <w:rsid w:val="00E54A75"/>
    <w:rsid w:val="00E54DBD"/>
    <w:rsid w:val="00E56061"/>
    <w:rsid w:val="00E567A1"/>
    <w:rsid w:val="00E629CF"/>
    <w:rsid w:val="00E67ACC"/>
    <w:rsid w:val="00E722CF"/>
    <w:rsid w:val="00E80FBA"/>
    <w:rsid w:val="00E810EF"/>
    <w:rsid w:val="00E83721"/>
    <w:rsid w:val="00E92159"/>
    <w:rsid w:val="00E92AA2"/>
    <w:rsid w:val="00E96B68"/>
    <w:rsid w:val="00EA2C5A"/>
    <w:rsid w:val="00EA4203"/>
    <w:rsid w:val="00EA4CF2"/>
    <w:rsid w:val="00EB0FFF"/>
    <w:rsid w:val="00EB3036"/>
    <w:rsid w:val="00EB5641"/>
    <w:rsid w:val="00EB601D"/>
    <w:rsid w:val="00EC0667"/>
    <w:rsid w:val="00EC10BD"/>
    <w:rsid w:val="00EC1855"/>
    <w:rsid w:val="00EC28F3"/>
    <w:rsid w:val="00EC2996"/>
    <w:rsid w:val="00EC34CB"/>
    <w:rsid w:val="00EC3FB3"/>
    <w:rsid w:val="00ED2E9D"/>
    <w:rsid w:val="00ED3AA3"/>
    <w:rsid w:val="00EE337C"/>
    <w:rsid w:val="00EE6386"/>
    <w:rsid w:val="00EF55B4"/>
    <w:rsid w:val="00F00F3D"/>
    <w:rsid w:val="00F012E8"/>
    <w:rsid w:val="00F0147E"/>
    <w:rsid w:val="00F0761F"/>
    <w:rsid w:val="00F07CEB"/>
    <w:rsid w:val="00F11B08"/>
    <w:rsid w:val="00F1246D"/>
    <w:rsid w:val="00F15D64"/>
    <w:rsid w:val="00F15F2B"/>
    <w:rsid w:val="00F211B3"/>
    <w:rsid w:val="00F21EE9"/>
    <w:rsid w:val="00F22ACF"/>
    <w:rsid w:val="00F25EE9"/>
    <w:rsid w:val="00F3056C"/>
    <w:rsid w:val="00F334BF"/>
    <w:rsid w:val="00F42DEA"/>
    <w:rsid w:val="00F45DF2"/>
    <w:rsid w:val="00F52ECD"/>
    <w:rsid w:val="00F535CD"/>
    <w:rsid w:val="00F53673"/>
    <w:rsid w:val="00F57497"/>
    <w:rsid w:val="00F601EB"/>
    <w:rsid w:val="00F60E2A"/>
    <w:rsid w:val="00F6406C"/>
    <w:rsid w:val="00F64D81"/>
    <w:rsid w:val="00F74BCB"/>
    <w:rsid w:val="00F86A0C"/>
    <w:rsid w:val="00F879F8"/>
    <w:rsid w:val="00F901F8"/>
    <w:rsid w:val="00F938A2"/>
    <w:rsid w:val="00F938E0"/>
    <w:rsid w:val="00F93B19"/>
    <w:rsid w:val="00F94F97"/>
    <w:rsid w:val="00F958DE"/>
    <w:rsid w:val="00F964E5"/>
    <w:rsid w:val="00FB36A2"/>
    <w:rsid w:val="00FC0672"/>
    <w:rsid w:val="00FC338C"/>
    <w:rsid w:val="00FC36E0"/>
    <w:rsid w:val="00FC5A66"/>
    <w:rsid w:val="00FC6493"/>
    <w:rsid w:val="00FD316C"/>
    <w:rsid w:val="00FD4953"/>
    <w:rsid w:val="00FD53EA"/>
    <w:rsid w:val="00FD5888"/>
    <w:rsid w:val="00FD79B9"/>
    <w:rsid w:val="00FE3869"/>
    <w:rsid w:val="00FE3FED"/>
    <w:rsid w:val="00FE608C"/>
    <w:rsid w:val="00FF0E99"/>
    <w:rsid w:val="00FF590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horizontal-relative:margin;mso-position-vertical-relative:margin" fill="f" fillcolor="white" stroke="f">
      <v:fill color="white" on="f"/>
      <v:stroke on="f"/>
    </o:shapedefaults>
    <o:shapelayout v:ext="edit">
      <o:idmap v:ext="edit" data="1"/>
    </o:shapelayout>
  </w:shapeDefaults>
  <w:decimalSymbol w:val=","/>
  <w:listSeparator w:val=";"/>
  <w14:docId w14:val="21A4FB23"/>
  <w15:docId w15:val="{F96CB87C-E7F2-4DC0-A52F-7486FFD0B7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A07E1"/>
    <w:pPr>
      <w:spacing w:line="276" w:lineRule="auto"/>
    </w:pPr>
    <w:rPr>
      <w:rFonts w:ascii="IBM Plex Sans" w:hAnsi="IBM Plex Sans"/>
    </w:rPr>
  </w:style>
  <w:style w:type="paragraph" w:styleId="berschrift1">
    <w:name w:val="heading 1"/>
    <w:basedOn w:val="Standard"/>
    <w:next w:val="Standard"/>
    <w:link w:val="berschrift1Zchn"/>
    <w:rsid w:val="00AE39F7"/>
    <w:pPr>
      <w:keepNext/>
      <w:keepLines/>
      <w:spacing w:after="160" w:line="320" w:lineRule="exact"/>
      <w:outlineLvl w:val="0"/>
    </w:pPr>
    <w:rPr>
      <w:rFonts w:eastAsiaTheme="majorEastAsia" w:cstheme="majorBidi"/>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94079"/>
    <w:pPr>
      <w:tabs>
        <w:tab w:val="center" w:pos="4536"/>
        <w:tab w:val="right" w:pos="9072"/>
      </w:tabs>
    </w:pPr>
  </w:style>
  <w:style w:type="paragraph" w:styleId="Fuzeile">
    <w:name w:val="footer"/>
    <w:basedOn w:val="Standard"/>
    <w:rsid w:val="00394079"/>
    <w:pPr>
      <w:tabs>
        <w:tab w:val="center" w:pos="4536"/>
        <w:tab w:val="right" w:pos="9072"/>
      </w:tabs>
    </w:pPr>
  </w:style>
  <w:style w:type="character" w:styleId="Seitenzahl">
    <w:name w:val="page number"/>
    <w:basedOn w:val="Absatz-Standardschriftart"/>
    <w:rsid w:val="00394079"/>
    <w:rPr>
      <w:rFonts w:ascii="Arial" w:hAnsi="Arial"/>
      <w:sz w:val="20"/>
    </w:rPr>
  </w:style>
  <w:style w:type="paragraph" w:styleId="Anrede">
    <w:name w:val="Salutation"/>
    <w:basedOn w:val="Standard"/>
    <w:next w:val="Standard"/>
    <w:autoRedefine/>
    <w:qFormat/>
    <w:rsid w:val="0045725C"/>
  </w:style>
  <w:style w:type="paragraph" w:customStyle="1" w:styleId="Betreff">
    <w:name w:val="Betreff"/>
    <w:basedOn w:val="Standard"/>
    <w:next w:val="Anrede"/>
    <w:qFormat/>
    <w:rsid w:val="0045725C"/>
    <w:rPr>
      <w:b/>
    </w:rPr>
  </w:style>
  <w:style w:type="paragraph" w:customStyle="1" w:styleId="Anschrift">
    <w:name w:val="Anschrift"/>
    <w:basedOn w:val="Standard"/>
    <w:qFormat/>
    <w:rsid w:val="00F6406C"/>
    <w:pPr>
      <w:framePr w:hSpace="141" w:wrap="around" w:vAnchor="text" w:hAnchor="text" w:y="1"/>
      <w:spacing w:line="320" w:lineRule="exact"/>
      <w:suppressOverlap/>
    </w:pPr>
  </w:style>
  <w:style w:type="character" w:styleId="Hyperlink">
    <w:name w:val="Hyperlink"/>
    <w:basedOn w:val="Absatz-Standardschriftart"/>
    <w:rsid w:val="00394079"/>
    <w:rPr>
      <w:color w:val="0000FF"/>
      <w:u w:val="single"/>
    </w:rPr>
  </w:style>
  <w:style w:type="table" w:styleId="Tabellenraster">
    <w:name w:val="Table Grid"/>
    <w:basedOn w:val="NormaleTabelle"/>
    <w:rsid w:val="00106F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BetreffVor30ptNach0pt">
    <w:name w:val="Formatvorlage Betreff + Vor:  30 pt Nach:  0 pt"/>
    <w:basedOn w:val="Betreff"/>
    <w:next w:val="Standard"/>
    <w:autoRedefine/>
    <w:rsid w:val="00AE39F7"/>
    <w:rPr>
      <w:bCs/>
    </w:rPr>
  </w:style>
  <w:style w:type="paragraph" w:customStyle="1" w:styleId="Marginalspalterechts">
    <w:name w:val="Marginalspalte rechts"/>
    <w:basedOn w:val="Standard"/>
    <w:qFormat/>
    <w:rsid w:val="00F6406C"/>
    <w:pPr>
      <w:spacing w:before="40" w:line="264" w:lineRule="auto"/>
    </w:pPr>
    <w:rPr>
      <w:spacing w:val="-2"/>
      <w:sz w:val="15"/>
    </w:rPr>
  </w:style>
  <w:style w:type="character" w:customStyle="1" w:styleId="berschrift1Zchn">
    <w:name w:val="Überschrift 1 Zchn"/>
    <w:basedOn w:val="Absatz-Standardschriftart"/>
    <w:link w:val="berschrift1"/>
    <w:rsid w:val="00AE39F7"/>
    <w:rPr>
      <w:rFonts w:ascii="IBM Plex Sans" w:eastAsiaTheme="majorEastAsia" w:hAnsi="IBM Plex Sans" w:cstheme="majorBidi"/>
      <w:szCs w:val="32"/>
    </w:rPr>
  </w:style>
  <w:style w:type="paragraph" w:customStyle="1" w:styleId="berschriftHzGrn">
    <w:name w:val="Überschrift_HzGrün"/>
    <w:basedOn w:val="berschrift1"/>
    <w:next w:val="Standard"/>
    <w:link w:val="berschriftHzGrnZchn"/>
    <w:qFormat/>
    <w:rsid w:val="00AC4F61"/>
    <w:pPr>
      <w:spacing w:after="0" w:line="276" w:lineRule="auto"/>
    </w:pPr>
    <w:rPr>
      <w:color w:val="0FB869"/>
    </w:rPr>
  </w:style>
  <w:style w:type="paragraph" w:customStyle="1" w:styleId="berschriftNormal">
    <w:name w:val="Überschrift_Normal"/>
    <w:basedOn w:val="berschrift1"/>
    <w:next w:val="Standard"/>
    <w:link w:val="berschriftNormalZchn"/>
    <w:qFormat/>
    <w:rsid w:val="00AC4F61"/>
    <w:pPr>
      <w:spacing w:after="0" w:line="276" w:lineRule="auto"/>
    </w:pPr>
  </w:style>
  <w:style w:type="character" w:customStyle="1" w:styleId="berschriftHzGrnZchn">
    <w:name w:val="Überschrift_HzGrün Zchn"/>
    <w:basedOn w:val="Absatz-Standardschriftart"/>
    <w:link w:val="berschriftHzGrn"/>
    <w:rsid w:val="00AC4F61"/>
    <w:rPr>
      <w:rFonts w:ascii="IBM Plex Sans" w:eastAsiaTheme="majorEastAsia" w:hAnsi="IBM Plex Sans" w:cstheme="majorBidi"/>
      <w:color w:val="0FB869"/>
      <w:szCs w:val="32"/>
    </w:rPr>
  </w:style>
  <w:style w:type="character" w:customStyle="1" w:styleId="berschriftNormalZchn">
    <w:name w:val="Überschrift_Normal Zchn"/>
    <w:basedOn w:val="Absatz-Standardschriftart"/>
    <w:link w:val="berschriftNormal"/>
    <w:rsid w:val="00AC4F61"/>
    <w:rPr>
      <w:rFonts w:ascii="IBM Plex Sans" w:eastAsiaTheme="majorEastAsia" w:hAnsi="IBM Plex Sans" w:cstheme="majorBidi"/>
      <w:szCs w:val="32"/>
    </w:rPr>
  </w:style>
  <w:style w:type="paragraph" w:styleId="Sprechblasentext">
    <w:name w:val="Balloon Text"/>
    <w:basedOn w:val="Standard"/>
    <w:link w:val="SprechblasentextZchn"/>
    <w:semiHidden/>
    <w:unhideWhenUsed/>
    <w:rsid w:val="00CE1900"/>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CE1900"/>
    <w:rPr>
      <w:rFonts w:ascii="Segoe UI" w:hAnsi="Segoe UI" w:cs="Segoe UI"/>
      <w:sz w:val="18"/>
      <w:szCs w:val="18"/>
    </w:rPr>
  </w:style>
  <w:style w:type="paragraph" w:customStyle="1" w:styleId="Textgrn">
    <w:name w:val="Text_grün"/>
    <w:basedOn w:val="Standard"/>
    <w:link w:val="TextgrnZchn"/>
    <w:qFormat/>
    <w:rsid w:val="001A07E1"/>
    <w:rPr>
      <w:color w:val="0FB869"/>
    </w:rPr>
  </w:style>
  <w:style w:type="character" w:customStyle="1" w:styleId="TextgrnZchn">
    <w:name w:val="Text_grün Zchn"/>
    <w:basedOn w:val="Absatz-Standardschriftart"/>
    <w:link w:val="Textgrn"/>
    <w:rsid w:val="001A07E1"/>
    <w:rPr>
      <w:rFonts w:ascii="IBM Plex Sans" w:hAnsi="IBM Plex Sans"/>
      <w:color w:val="0FB869"/>
    </w:rPr>
  </w:style>
  <w:style w:type="paragraph" w:customStyle="1" w:styleId="Default">
    <w:name w:val="Default"/>
    <w:rsid w:val="00B92EC9"/>
    <w:pPr>
      <w:autoSpaceDE w:val="0"/>
      <w:autoSpaceDN w:val="0"/>
      <w:adjustRightInd w:val="0"/>
    </w:pPr>
    <w:rPr>
      <w:rFonts w:ascii="Arial" w:hAnsi="Arial" w:cs="Arial"/>
      <w:color w:val="000000"/>
      <w:sz w:val="24"/>
      <w:szCs w:val="24"/>
    </w:rPr>
  </w:style>
  <w:style w:type="character" w:customStyle="1" w:styleId="NichtaufgelsteErwhnung1">
    <w:name w:val="Nicht aufgelöste Erwähnung1"/>
    <w:basedOn w:val="Absatz-Standardschriftart"/>
    <w:uiPriority w:val="99"/>
    <w:semiHidden/>
    <w:unhideWhenUsed/>
    <w:rsid w:val="00D47C0D"/>
    <w:rPr>
      <w:color w:val="605E5C"/>
      <w:shd w:val="clear" w:color="auto" w:fill="E1DFDD"/>
    </w:rPr>
  </w:style>
  <w:style w:type="paragraph" w:styleId="berarbeitung">
    <w:name w:val="Revision"/>
    <w:hidden/>
    <w:uiPriority w:val="99"/>
    <w:semiHidden/>
    <w:rsid w:val="00F52ECD"/>
    <w:rPr>
      <w:rFonts w:ascii="IBM Plex Sans" w:hAnsi="IBM Plex Sans"/>
    </w:rPr>
  </w:style>
  <w:style w:type="character" w:customStyle="1" w:styleId="NichtaufgelsteErwhnung2">
    <w:name w:val="Nicht aufgelöste Erwähnung2"/>
    <w:basedOn w:val="Absatz-Standardschriftart"/>
    <w:uiPriority w:val="99"/>
    <w:semiHidden/>
    <w:unhideWhenUsed/>
    <w:rsid w:val="004638A0"/>
    <w:rPr>
      <w:color w:val="605E5C"/>
      <w:shd w:val="clear" w:color="auto" w:fill="E1DFDD"/>
    </w:rPr>
  </w:style>
  <w:style w:type="character" w:styleId="BesuchterLink">
    <w:name w:val="FollowedHyperlink"/>
    <w:basedOn w:val="Absatz-Standardschriftart"/>
    <w:semiHidden/>
    <w:unhideWhenUsed/>
    <w:rsid w:val="003220D5"/>
    <w:rPr>
      <w:color w:val="800080" w:themeColor="followedHyperlink"/>
      <w:u w:val="single"/>
    </w:rPr>
  </w:style>
  <w:style w:type="paragraph" w:customStyle="1" w:styleId="grundtextcronosL1013">
    <w:name w:val="grundtext_cronos_L_10/13"/>
    <w:basedOn w:val="Standard"/>
    <w:uiPriority w:val="99"/>
    <w:rsid w:val="000F5AC2"/>
    <w:pPr>
      <w:autoSpaceDE w:val="0"/>
      <w:autoSpaceDN w:val="0"/>
      <w:adjustRightInd w:val="0"/>
      <w:spacing w:line="260" w:lineRule="atLeast"/>
      <w:jc w:val="both"/>
      <w:textAlignment w:val="center"/>
    </w:pPr>
    <w:rPr>
      <w:rFonts w:ascii="Cronos Pro Light" w:eastAsiaTheme="minorHAnsi" w:hAnsi="Cronos Pro Light" w:cs="Cronos Pro Light"/>
      <w:color w:val="000000"/>
      <w:lang w:eastAsia="en-US"/>
    </w:rPr>
  </w:style>
  <w:style w:type="character" w:customStyle="1" w:styleId="NichtaufgelsteErwhnung3">
    <w:name w:val="Nicht aufgelöste Erwähnung3"/>
    <w:basedOn w:val="Absatz-Standardschriftart"/>
    <w:uiPriority w:val="99"/>
    <w:semiHidden/>
    <w:unhideWhenUsed/>
    <w:rsid w:val="00034C5C"/>
    <w:rPr>
      <w:color w:val="605E5C"/>
      <w:shd w:val="clear" w:color="auto" w:fill="E1DFDD"/>
    </w:rPr>
  </w:style>
  <w:style w:type="character" w:customStyle="1" w:styleId="NichtaufgelsteErwhnung4">
    <w:name w:val="Nicht aufgelöste Erwähnung4"/>
    <w:basedOn w:val="Absatz-Standardschriftart"/>
    <w:uiPriority w:val="99"/>
    <w:semiHidden/>
    <w:unhideWhenUsed/>
    <w:rsid w:val="00E416A6"/>
    <w:rPr>
      <w:color w:val="605E5C"/>
      <w:shd w:val="clear" w:color="auto" w:fill="E1DFDD"/>
    </w:rPr>
  </w:style>
  <w:style w:type="character" w:styleId="Kommentarzeichen">
    <w:name w:val="annotation reference"/>
    <w:basedOn w:val="Absatz-Standardschriftart"/>
    <w:semiHidden/>
    <w:unhideWhenUsed/>
    <w:rsid w:val="00F938E0"/>
    <w:rPr>
      <w:sz w:val="16"/>
      <w:szCs w:val="16"/>
    </w:rPr>
  </w:style>
  <w:style w:type="paragraph" w:styleId="Kommentartext">
    <w:name w:val="annotation text"/>
    <w:basedOn w:val="Standard"/>
    <w:link w:val="KommentartextZchn"/>
    <w:semiHidden/>
    <w:unhideWhenUsed/>
    <w:rsid w:val="00F938E0"/>
    <w:pPr>
      <w:spacing w:line="240" w:lineRule="auto"/>
    </w:pPr>
  </w:style>
  <w:style w:type="character" w:customStyle="1" w:styleId="KommentartextZchn">
    <w:name w:val="Kommentartext Zchn"/>
    <w:basedOn w:val="Absatz-Standardschriftart"/>
    <w:link w:val="Kommentartext"/>
    <w:semiHidden/>
    <w:rsid w:val="00F938E0"/>
    <w:rPr>
      <w:rFonts w:ascii="IBM Plex Sans" w:hAnsi="IBM Plex Sans"/>
    </w:rPr>
  </w:style>
  <w:style w:type="paragraph" w:styleId="Kommentarthema">
    <w:name w:val="annotation subject"/>
    <w:basedOn w:val="Kommentartext"/>
    <w:next w:val="Kommentartext"/>
    <w:link w:val="KommentarthemaZchn"/>
    <w:semiHidden/>
    <w:unhideWhenUsed/>
    <w:rsid w:val="00F938E0"/>
    <w:rPr>
      <w:b/>
      <w:bCs/>
    </w:rPr>
  </w:style>
  <w:style w:type="character" w:customStyle="1" w:styleId="KommentarthemaZchn">
    <w:name w:val="Kommentarthema Zchn"/>
    <w:basedOn w:val="KommentartextZchn"/>
    <w:link w:val="Kommentarthema"/>
    <w:semiHidden/>
    <w:rsid w:val="00F938E0"/>
    <w:rPr>
      <w:rFonts w:ascii="IBM Plex Sans" w:hAnsi="IBM Plex Sans"/>
      <w:b/>
      <w:bCs/>
    </w:rPr>
  </w:style>
  <w:style w:type="character" w:styleId="Fett">
    <w:name w:val="Strong"/>
    <w:basedOn w:val="Absatz-Standardschriftart"/>
    <w:uiPriority w:val="22"/>
    <w:qFormat/>
    <w:rsid w:val="00FD316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1492915">
      <w:bodyDiv w:val="1"/>
      <w:marLeft w:val="0"/>
      <w:marRight w:val="0"/>
      <w:marTop w:val="0"/>
      <w:marBottom w:val="0"/>
      <w:divBdr>
        <w:top w:val="none" w:sz="0" w:space="0" w:color="auto"/>
        <w:left w:val="none" w:sz="0" w:space="0" w:color="auto"/>
        <w:bottom w:val="none" w:sz="0" w:space="0" w:color="auto"/>
        <w:right w:val="none" w:sz="0" w:space="0" w:color="auto"/>
      </w:divBdr>
    </w:div>
    <w:div w:id="879634189">
      <w:bodyDiv w:val="1"/>
      <w:marLeft w:val="0"/>
      <w:marRight w:val="0"/>
      <w:marTop w:val="0"/>
      <w:marBottom w:val="0"/>
      <w:divBdr>
        <w:top w:val="none" w:sz="0" w:space="0" w:color="auto"/>
        <w:left w:val="none" w:sz="0" w:space="0" w:color="auto"/>
        <w:bottom w:val="none" w:sz="0" w:space="0" w:color="auto"/>
        <w:right w:val="none" w:sz="0" w:space="0" w:color="auto"/>
      </w:divBdr>
    </w:div>
    <w:div w:id="1048143538">
      <w:bodyDiv w:val="1"/>
      <w:marLeft w:val="0"/>
      <w:marRight w:val="0"/>
      <w:marTop w:val="0"/>
      <w:marBottom w:val="0"/>
      <w:divBdr>
        <w:top w:val="none" w:sz="0" w:space="0" w:color="auto"/>
        <w:left w:val="none" w:sz="0" w:space="0" w:color="auto"/>
        <w:bottom w:val="none" w:sz="0" w:space="0" w:color="auto"/>
        <w:right w:val="none" w:sz="0" w:space="0" w:color="auto"/>
      </w:divBdr>
    </w:div>
    <w:div w:id="1272858318">
      <w:bodyDiv w:val="1"/>
      <w:marLeft w:val="0"/>
      <w:marRight w:val="0"/>
      <w:marTop w:val="0"/>
      <w:marBottom w:val="0"/>
      <w:divBdr>
        <w:top w:val="none" w:sz="0" w:space="0" w:color="auto"/>
        <w:left w:val="none" w:sz="0" w:space="0" w:color="auto"/>
        <w:bottom w:val="none" w:sz="0" w:space="0" w:color="auto"/>
        <w:right w:val="none" w:sz="0" w:space="0" w:color="auto"/>
      </w:divBdr>
    </w:div>
    <w:div w:id="1405375618">
      <w:bodyDiv w:val="1"/>
      <w:marLeft w:val="0"/>
      <w:marRight w:val="0"/>
      <w:marTop w:val="0"/>
      <w:marBottom w:val="0"/>
      <w:divBdr>
        <w:top w:val="none" w:sz="0" w:space="0" w:color="auto"/>
        <w:left w:val="none" w:sz="0" w:space="0" w:color="auto"/>
        <w:bottom w:val="none" w:sz="0" w:space="0" w:color="auto"/>
        <w:right w:val="none" w:sz="0" w:space="0" w:color="auto"/>
      </w:divBdr>
    </w:div>
    <w:div w:id="1726030135">
      <w:bodyDiv w:val="1"/>
      <w:marLeft w:val="0"/>
      <w:marRight w:val="0"/>
      <w:marTop w:val="0"/>
      <w:marBottom w:val="0"/>
      <w:divBdr>
        <w:top w:val="none" w:sz="0" w:space="0" w:color="auto"/>
        <w:left w:val="none" w:sz="0" w:space="0" w:color="auto"/>
        <w:bottom w:val="none" w:sz="0" w:space="0" w:color="auto"/>
        <w:right w:val="none" w:sz="0" w:space="0" w:color="auto"/>
      </w:divBdr>
    </w:div>
    <w:div w:id="17531179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nadine.choudiakis@heinze.de" TargetMode="External"/><Relationship Id="rId13" Type="http://schemas.openxmlformats.org/officeDocument/2006/relationships/hyperlink" Target="http://www.epea.com"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bim-more.com/de/download-bim-plugins"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vertrieb@heinze.de" TargetMode="External"/><Relationship Id="rId5" Type="http://schemas.openxmlformats.org/officeDocument/2006/relationships/webSettings" Target="webSettings.xml"/><Relationship Id="rId15" Type="http://schemas.openxmlformats.org/officeDocument/2006/relationships/hyperlink" Target="http://www.heinze.de"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nadine.choudiakis@heinze.de" TargetMode="External"/><Relationship Id="rId14" Type="http://schemas.openxmlformats.org/officeDocument/2006/relationships/hyperlink" Target="http://www.bim-more.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wmf"/></Relationships>
</file>

<file path=word/_rels/header2.xml.rels><?xml version="1.0" encoding="UTF-8" standalone="yes"?>
<Relationships xmlns="http://schemas.openxmlformats.org/package/2006/relationships"><Relationship Id="rId1" Type="http://schemas.openxmlformats.org/officeDocument/2006/relationships/image" Target="media/image2.wm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0F606B-33F6-444C-9A80-B53514E82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1033</Words>
  <Characters>6514</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7532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Choudiakis, Nadine</dc:creator>
  <cp:keywords/>
  <dc:description/>
  <cp:lastModifiedBy>Dierking, Steffi</cp:lastModifiedBy>
  <cp:revision>2</cp:revision>
  <cp:lastPrinted>2024-09-20T07:56:00Z</cp:lastPrinted>
  <dcterms:created xsi:type="dcterms:W3CDTF">2024-09-20T12:15:00Z</dcterms:created>
  <dcterms:modified xsi:type="dcterms:W3CDTF">2024-09-20T12:15:00Z</dcterms:modified>
  <cp:category/>
</cp:coreProperties>
</file>